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0F3" w:rsidRPr="005C7346" w:rsidRDefault="003560DB" w:rsidP="003560DB">
      <w:pPr>
        <w:pStyle w:val="KopGroot"/>
        <w:framePr w:w="7544" w:h="1177" w:hSpace="142" w:wrap="around" w:vAnchor="page" w:hAnchor="page" w:x="4040" w:y="1265"/>
        <w:ind w:firstLine="708"/>
        <w:rPr>
          <w:i/>
          <w:sz w:val="80"/>
        </w:rPr>
      </w:pPr>
      <w:bookmarkStart w:id="0" w:name="_GoBack"/>
      <w:bookmarkEnd w:id="0"/>
      <w:r>
        <w:rPr>
          <w:i/>
          <w:sz w:val="88"/>
        </w:rPr>
        <w:t>College</w:t>
      </w:r>
      <w:r w:rsidR="009166D1">
        <w:rPr>
          <w:i/>
          <w:sz w:val="88"/>
        </w:rPr>
        <w:t>nota</w:t>
      </w:r>
    </w:p>
    <w:p w:rsidR="00B570F3" w:rsidRPr="005C7346" w:rsidRDefault="00B570F3"/>
    <w:p w:rsidR="00B570F3" w:rsidRDefault="00B570F3">
      <w:pPr>
        <w:rPr>
          <w:b/>
          <w:szCs w:val="22"/>
        </w:rPr>
      </w:pPr>
      <w:r w:rsidRPr="005C7346">
        <w:rPr>
          <w:b/>
          <w:szCs w:val="22"/>
        </w:rPr>
        <w:t xml:space="preserve">Onderwerp: </w:t>
      </w:r>
      <w:r w:rsidR="003560DB">
        <w:rPr>
          <w:b/>
          <w:szCs w:val="22"/>
        </w:rPr>
        <w:t xml:space="preserve">Vestiging </w:t>
      </w:r>
      <w:r w:rsidR="00327FF1">
        <w:rPr>
          <w:b/>
          <w:szCs w:val="22"/>
        </w:rPr>
        <w:t xml:space="preserve">opvanglocatie voor </w:t>
      </w:r>
      <w:r w:rsidR="00E26B46">
        <w:rPr>
          <w:b/>
          <w:szCs w:val="22"/>
        </w:rPr>
        <w:t>dak</w:t>
      </w:r>
      <w:r w:rsidR="00C85B43">
        <w:rPr>
          <w:b/>
          <w:szCs w:val="22"/>
        </w:rPr>
        <w:t>-</w:t>
      </w:r>
      <w:r w:rsidR="00E26B46">
        <w:rPr>
          <w:b/>
          <w:szCs w:val="22"/>
        </w:rPr>
        <w:t xml:space="preserve"> en thuislozen met OGGZ</w:t>
      </w:r>
      <w:r w:rsidR="00C85B43">
        <w:rPr>
          <w:b/>
          <w:szCs w:val="22"/>
        </w:rPr>
        <w:t>-</w:t>
      </w:r>
      <w:r w:rsidR="00E26B46">
        <w:rPr>
          <w:b/>
          <w:szCs w:val="22"/>
        </w:rPr>
        <w:t xml:space="preserve"> indicatie </w:t>
      </w:r>
      <w:r w:rsidR="007F1AC7">
        <w:rPr>
          <w:b/>
          <w:szCs w:val="22"/>
        </w:rPr>
        <w:t xml:space="preserve">aan </w:t>
      </w:r>
      <w:r w:rsidR="00E26B46">
        <w:rPr>
          <w:b/>
          <w:szCs w:val="22"/>
        </w:rPr>
        <w:t xml:space="preserve">de </w:t>
      </w:r>
      <w:r w:rsidR="00307928" w:rsidRPr="003560DB">
        <w:rPr>
          <w:b/>
          <w:szCs w:val="22"/>
        </w:rPr>
        <w:t>Wilhel</w:t>
      </w:r>
      <w:r w:rsidR="007F1AC7" w:rsidRPr="003560DB">
        <w:rPr>
          <w:b/>
          <w:szCs w:val="22"/>
        </w:rPr>
        <w:t>minastraat 10-12</w:t>
      </w:r>
    </w:p>
    <w:p w:rsidR="009D60A2" w:rsidRPr="003560DB" w:rsidRDefault="009D60A2">
      <w:pPr>
        <w:rPr>
          <w:b/>
          <w:szCs w:val="22"/>
        </w:rPr>
      </w:pPr>
    </w:p>
    <w:p w:rsidR="003E6DF5" w:rsidRPr="003E6DF5" w:rsidRDefault="003E6DF5" w:rsidP="003E6DF5">
      <w:pPr>
        <w:autoSpaceDE w:val="0"/>
        <w:autoSpaceDN w:val="0"/>
        <w:adjustRightInd w:val="0"/>
        <w:ind w:left="720"/>
        <w:rPr>
          <w:szCs w:val="22"/>
        </w:rPr>
      </w:pPr>
    </w:p>
    <w:p w:rsidR="00B570F3" w:rsidRPr="005C7346" w:rsidRDefault="00B570F3">
      <w:pPr>
        <w:rPr>
          <w:szCs w:val="22"/>
        </w:rPr>
      </w:pPr>
      <w:r w:rsidRPr="005C7346">
        <w:rPr>
          <w:b/>
          <w:szCs w:val="22"/>
        </w:rPr>
        <w:t>Reg.nummer:</w:t>
      </w:r>
      <w:r w:rsidRPr="005C7346">
        <w:rPr>
          <w:szCs w:val="22"/>
        </w:rPr>
        <w:t xml:space="preserve"> </w:t>
      </w:r>
      <w:r w:rsidR="00C85B43">
        <w:rPr>
          <w:szCs w:val="22"/>
        </w:rPr>
        <w:t>2</w:t>
      </w:r>
      <w:r w:rsidR="00B055D9">
        <w:rPr>
          <w:szCs w:val="22"/>
        </w:rPr>
        <w:t>014/360708</w:t>
      </w:r>
    </w:p>
    <w:p w:rsidR="00B570F3" w:rsidRPr="005C7346" w:rsidRDefault="00B570F3">
      <w:pPr>
        <w:rPr>
          <w:szCs w:val="22"/>
        </w:rPr>
      </w:pPr>
    </w:p>
    <w:p w:rsidR="0067203D" w:rsidRDefault="0067203D" w:rsidP="0067203D">
      <w:pPr>
        <w:pStyle w:val="Kop1"/>
        <w:rPr>
          <w:szCs w:val="22"/>
        </w:rPr>
      </w:pPr>
      <w:r w:rsidRPr="005C7346">
        <w:rPr>
          <w:szCs w:val="22"/>
        </w:rPr>
        <w:t xml:space="preserve"> Inleiding</w:t>
      </w:r>
    </w:p>
    <w:p w:rsidR="00EB7582" w:rsidRPr="00EB7582" w:rsidRDefault="00EB7582" w:rsidP="00EB7582"/>
    <w:p w:rsidR="00C85B43" w:rsidRDefault="00E26B46" w:rsidP="00C85B43">
      <w:pPr>
        <w:autoSpaceDE w:val="0"/>
        <w:autoSpaceDN w:val="0"/>
        <w:adjustRightInd w:val="0"/>
      </w:pPr>
      <w:r>
        <w:t>Het college zoekt een geschikte locatie voor de opvang van dak- en thuislozen met een OGGZ</w:t>
      </w:r>
      <w:r w:rsidR="00C8202E">
        <w:rPr>
          <w:rStyle w:val="Voetnootmarkering"/>
        </w:rPr>
        <w:footnoteReference w:id="1"/>
      </w:r>
      <w:r>
        <w:t xml:space="preserve"> indicatie, waaronder verslavingsproblematiek. </w:t>
      </w:r>
      <w:r w:rsidR="00C85B43" w:rsidRPr="00C85B43">
        <w:t>De</w:t>
      </w:r>
      <w:r w:rsidR="00C85B43">
        <w:t>ze</w:t>
      </w:r>
      <w:r w:rsidR="00C85B43" w:rsidRPr="00C85B43">
        <w:t xml:space="preserve"> 24-uursopvang is een eerste opvang voor dak- e</w:t>
      </w:r>
      <w:r w:rsidR="00C85B43">
        <w:t xml:space="preserve">n thuislozen die </w:t>
      </w:r>
      <w:r w:rsidR="00C85B43" w:rsidRPr="00C85B43">
        <w:t xml:space="preserve">maatschappelijk herstel en doorstroom naar andere (woon)voorzieningen tot doel heeft. </w:t>
      </w:r>
    </w:p>
    <w:p w:rsidR="00307928" w:rsidRDefault="00E26B46" w:rsidP="0039366B">
      <w:pPr>
        <w:autoSpaceDE w:val="0"/>
        <w:autoSpaceDN w:val="0"/>
        <w:adjustRightInd w:val="0"/>
      </w:pPr>
      <w:r>
        <w:t xml:space="preserve">Hiervoor stelde de raad in juni 2013 de </w:t>
      </w:r>
      <w:r w:rsidRPr="00C85B43">
        <w:t>kaders</w:t>
      </w:r>
      <w:r w:rsidR="00C85B43">
        <w:rPr>
          <w:szCs w:val="22"/>
        </w:rPr>
        <w:t xml:space="preserve"> vast </w:t>
      </w:r>
      <w:r w:rsidR="00C85B43">
        <w:t>(2013/179649). In deze nota zijn</w:t>
      </w:r>
      <w:r w:rsidR="000A5B39">
        <w:rPr>
          <w:szCs w:val="22"/>
        </w:rPr>
        <w:t xml:space="preserve">  het programma van eisen voor de voorziening en de criteria waar deze locatie aan moet voldoen</w:t>
      </w:r>
      <w:r w:rsidR="00C85B43">
        <w:rPr>
          <w:szCs w:val="22"/>
        </w:rPr>
        <w:t>,</w:t>
      </w:r>
      <w:r w:rsidR="00C85B43" w:rsidRPr="00C85B43">
        <w:rPr>
          <w:szCs w:val="22"/>
        </w:rPr>
        <w:t xml:space="preserve"> </w:t>
      </w:r>
      <w:r w:rsidR="00C85B43">
        <w:rPr>
          <w:szCs w:val="22"/>
        </w:rPr>
        <w:t>vastgesteld</w:t>
      </w:r>
      <w:r w:rsidR="000A5B39">
        <w:rPr>
          <w:szCs w:val="22"/>
        </w:rPr>
        <w:t xml:space="preserve">. </w:t>
      </w:r>
      <w:r w:rsidR="00C85B43">
        <w:rPr>
          <w:szCs w:val="22"/>
        </w:rPr>
        <w:t xml:space="preserve">Het college heeft op basis van deze kaders gezocht naar geschikte locaties. Het </w:t>
      </w:r>
      <w:r w:rsidR="0039366B">
        <w:rPr>
          <w:szCs w:val="22"/>
        </w:rPr>
        <w:t xml:space="preserve">college acht het </w:t>
      </w:r>
      <w:r w:rsidR="00C85B43">
        <w:rPr>
          <w:szCs w:val="22"/>
        </w:rPr>
        <w:t>v</w:t>
      </w:r>
      <w:r w:rsidR="00307928">
        <w:t xml:space="preserve">oormalig ING gebouw aan de Wilhelminastraat 10-12 </w:t>
      </w:r>
      <w:r w:rsidR="00C85B43">
        <w:t xml:space="preserve">geschikt </w:t>
      </w:r>
      <w:r w:rsidR="0039366B">
        <w:t>voor vestiging van deze voorziening.</w:t>
      </w:r>
    </w:p>
    <w:p w:rsidR="0067203D" w:rsidRPr="005C7346" w:rsidRDefault="0067203D" w:rsidP="006207A5">
      <w:pPr>
        <w:rPr>
          <w:szCs w:val="22"/>
        </w:rPr>
      </w:pPr>
    </w:p>
    <w:p w:rsidR="0067203D" w:rsidRDefault="003560DB" w:rsidP="0067203D">
      <w:pPr>
        <w:pStyle w:val="Kop1"/>
        <w:rPr>
          <w:szCs w:val="22"/>
        </w:rPr>
      </w:pPr>
      <w:r>
        <w:rPr>
          <w:szCs w:val="22"/>
        </w:rPr>
        <w:t xml:space="preserve">Het college besluit: </w:t>
      </w:r>
    </w:p>
    <w:p w:rsidR="00EB7582" w:rsidRPr="00EB7582" w:rsidRDefault="00EB7582" w:rsidP="00EB7582"/>
    <w:p w:rsidR="008B72AC" w:rsidRPr="00AD0B70" w:rsidRDefault="008B72AC" w:rsidP="008B72AC">
      <w:pPr>
        <w:pStyle w:val="Kop1"/>
        <w:numPr>
          <w:ilvl w:val="0"/>
          <w:numId w:val="23"/>
        </w:numPr>
        <w:rPr>
          <w:b w:val="0"/>
          <w:szCs w:val="22"/>
        </w:rPr>
      </w:pPr>
      <w:r>
        <w:rPr>
          <w:b w:val="0"/>
          <w:szCs w:val="22"/>
        </w:rPr>
        <w:t>Het pand Wilhelminastraat 10-12 te hur</w:t>
      </w:r>
      <w:r w:rsidR="0039366B">
        <w:rPr>
          <w:b w:val="0"/>
          <w:szCs w:val="22"/>
        </w:rPr>
        <w:t>en voor de vestiging van een 24-</w:t>
      </w:r>
      <w:r>
        <w:rPr>
          <w:b w:val="0"/>
          <w:szCs w:val="22"/>
        </w:rPr>
        <w:t>uurs opvang voor dak</w:t>
      </w:r>
      <w:r w:rsidR="0039366B">
        <w:rPr>
          <w:b w:val="0"/>
          <w:szCs w:val="22"/>
        </w:rPr>
        <w:t>-</w:t>
      </w:r>
      <w:r>
        <w:rPr>
          <w:b w:val="0"/>
          <w:szCs w:val="22"/>
        </w:rPr>
        <w:t xml:space="preserve"> e</w:t>
      </w:r>
      <w:r w:rsidR="0039366B">
        <w:rPr>
          <w:b w:val="0"/>
          <w:szCs w:val="22"/>
        </w:rPr>
        <w:t>n thuislozen met OGGZ indicatie.</w:t>
      </w:r>
    </w:p>
    <w:p w:rsidR="008B72AC" w:rsidRDefault="008B72AC" w:rsidP="008B72AC">
      <w:pPr>
        <w:pStyle w:val="Kop1"/>
        <w:numPr>
          <w:ilvl w:val="0"/>
          <w:numId w:val="23"/>
        </w:numPr>
        <w:rPr>
          <w:b w:val="0"/>
          <w:szCs w:val="22"/>
        </w:rPr>
      </w:pPr>
      <w:r>
        <w:rPr>
          <w:b w:val="0"/>
          <w:szCs w:val="22"/>
        </w:rPr>
        <w:t>Een aanvraag omgevingsvergunning te starten voor de vestiging van deze voorziening op dit adres</w:t>
      </w:r>
      <w:r w:rsidR="0039366B">
        <w:rPr>
          <w:b w:val="0"/>
          <w:szCs w:val="22"/>
        </w:rPr>
        <w:t xml:space="preserve"> (reguliere procedure).</w:t>
      </w:r>
    </w:p>
    <w:p w:rsidR="008B72AC" w:rsidRDefault="008B72AC" w:rsidP="008B72AC">
      <w:pPr>
        <w:pStyle w:val="Kop1"/>
        <w:numPr>
          <w:ilvl w:val="0"/>
          <w:numId w:val="23"/>
        </w:numPr>
        <w:rPr>
          <w:b w:val="0"/>
          <w:szCs w:val="22"/>
        </w:rPr>
      </w:pPr>
      <w:r>
        <w:rPr>
          <w:b w:val="0"/>
          <w:szCs w:val="22"/>
        </w:rPr>
        <w:t xml:space="preserve">De kosten voor exploitatie </w:t>
      </w:r>
      <w:r w:rsidR="00332AC6">
        <w:rPr>
          <w:b w:val="0"/>
          <w:szCs w:val="22"/>
        </w:rPr>
        <w:t xml:space="preserve">van het pand voor de </w:t>
      </w:r>
      <w:r w:rsidR="0039366B">
        <w:rPr>
          <w:b w:val="0"/>
          <w:szCs w:val="22"/>
        </w:rPr>
        <w:t>24-</w:t>
      </w:r>
      <w:r>
        <w:rPr>
          <w:b w:val="0"/>
          <w:szCs w:val="22"/>
        </w:rPr>
        <w:t>uurs opvang te dekken uit de (bestaande) middelen Regionaal Kompas</w:t>
      </w:r>
      <w:r w:rsidR="0039366B">
        <w:rPr>
          <w:b w:val="0"/>
          <w:szCs w:val="22"/>
        </w:rPr>
        <w:t>.</w:t>
      </w:r>
      <w:r>
        <w:rPr>
          <w:b w:val="0"/>
          <w:szCs w:val="22"/>
        </w:rPr>
        <w:t xml:space="preserve"> </w:t>
      </w:r>
    </w:p>
    <w:p w:rsidR="008B72AC" w:rsidRPr="008B72AC" w:rsidRDefault="008B72AC" w:rsidP="008B72AC">
      <w:pPr>
        <w:pStyle w:val="Kop1"/>
        <w:numPr>
          <w:ilvl w:val="0"/>
          <w:numId w:val="23"/>
        </w:numPr>
        <w:rPr>
          <w:b w:val="0"/>
        </w:rPr>
      </w:pPr>
      <w:r w:rsidRPr="008B72AC">
        <w:rPr>
          <w:b w:val="0"/>
          <w:szCs w:val="22"/>
        </w:rPr>
        <w:t xml:space="preserve">De commissie </w:t>
      </w:r>
      <w:r w:rsidR="0039366B">
        <w:rPr>
          <w:b w:val="0"/>
          <w:szCs w:val="22"/>
        </w:rPr>
        <w:t>S</w:t>
      </w:r>
      <w:r w:rsidRPr="008B72AC">
        <w:rPr>
          <w:b w:val="0"/>
          <w:szCs w:val="22"/>
        </w:rPr>
        <w:t>amenleving wordt over het besluit geïnformeerd</w:t>
      </w:r>
      <w:r w:rsidR="0039366B">
        <w:rPr>
          <w:b w:val="0"/>
          <w:szCs w:val="22"/>
        </w:rPr>
        <w:t>.</w:t>
      </w:r>
    </w:p>
    <w:p w:rsidR="008B72AC" w:rsidRDefault="008B72AC" w:rsidP="008B72AC">
      <w:pPr>
        <w:pStyle w:val="Kop1"/>
        <w:numPr>
          <w:ilvl w:val="0"/>
          <w:numId w:val="23"/>
        </w:numPr>
        <w:rPr>
          <w:b w:val="0"/>
          <w:szCs w:val="22"/>
        </w:rPr>
      </w:pPr>
      <w:r w:rsidRPr="00C8202E">
        <w:rPr>
          <w:b w:val="0"/>
          <w:szCs w:val="22"/>
        </w:rPr>
        <w:t xml:space="preserve">De betrokkenen worden geïnformeerd. Een communicatieplan is opgesteld.  </w:t>
      </w:r>
    </w:p>
    <w:p w:rsidR="00C8202E" w:rsidRPr="00C8202E" w:rsidRDefault="00C8202E" w:rsidP="00C8202E"/>
    <w:p w:rsidR="0067203D" w:rsidRPr="00C8202E" w:rsidRDefault="0067203D" w:rsidP="0067203D">
      <w:pPr>
        <w:pStyle w:val="Kop1"/>
        <w:rPr>
          <w:szCs w:val="22"/>
        </w:rPr>
      </w:pPr>
      <w:r w:rsidRPr="00C8202E">
        <w:rPr>
          <w:szCs w:val="22"/>
        </w:rPr>
        <w:t>Beoogd resultaat</w:t>
      </w:r>
    </w:p>
    <w:p w:rsidR="00EB7582" w:rsidRPr="00EB7582" w:rsidRDefault="00EB7582" w:rsidP="00EB7582"/>
    <w:p w:rsidR="0067203D" w:rsidRDefault="0039366B" w:rsidP="0067203D">
      <w:pPr>
        <w:rPr>
          <w:szCs w:val="22"/>
        </w:rPr>
      </w:pPr>
      <w:r>
        <w:rPr>
          <w:szCs w:val="22"/>
        </w:rPr>
        <w:t xml:space="preserve">Realisatie van een </w:t>
      </w:r>
      <w:r w:rsidRPr="0039366B">
        <w:rPr>
          <w:szCs w:val="22"/>
        </w:rPr>
        <w:t>24-uurs opvang voor dak- en thuislozen met OGGZ indicatie</w:t>
      </w:r>
      <w:r>
        <w:rPr>
          <w:szCs w:val="22"/>
        </w:rPr>
        <w:t>.</w:t>
      </w:r>
    </w:p>
    <w:p w:rsidR="0039366B" w:rsidRPr="005C7346" w:rsidRDefault="0039366B" w:rsidP="0067203D">
      <w:pPr>
        <w:rPr>
          <w:szCs w:val="22"/>
        </w:rPr>
      </w:pPr>
    </w:p>
    <w:p w:rsidR="0067203D" w:rsidRDefault="0067203D" w:rsidP="0067203D">
      <w:pPr>
        <w:pStyle w:val="Kop1"/>
        <w:rPr>
          <w:szCs w:val="22"/>
        </w:rPr>
      </w:pPr>
      <w:r w:rsidRPr="005C7346">
        <w:rPr>
          <w:szCs w:val="22"/>
        </w:rPr>
        <w:t>Argumenten</w:t>
      </w:r>
    </w:p>
    <w:p w:rsidR="0039366B" w:rsidRPr="0039366B" w:rsidRDefault="0039366B" w:rsidP="0039366B"/>
    <w:p w:rsidR="000275A1" w:rsidRPr="0039366B" w:rsidRDefault="00861242" w:rsidP="0039366B">
      <w:pPr>
        <w:autoSpaceDE w:val="0"/>
        <w:autoSpaceDN w:val="0"/>
        <w:adjustRightInd w:val="0"/>
        <w:rPr>
          <w:i/>
        </w:rPr>
      </w:pPr>
      <w:r w:rsidRPr="0039366B">
        <w:rPr>
          <w:i/>
        </w:rPr>
        <w:t>G</w:t>
      </w:r>
      <w:r w:rsidR="000275A1" w:rsidRPr="0039366B">
        <w:rPr>
          <w:i/>
        </w:rPr>
        <w:t>econcentreerde locatie</w:t>
      </w:r>
      <w:r w:rsidRPr="0039366B">
        <w:rPr>
          <w:i/>
        </w:rPr>
        <w:t xml:space="preserve"> leidt tot betere zorg</w:t>
      </w:r>
    </w:p>
    <w:p w:rsidR="00E93BBB" w:rsidRDefault="000275A1" w:rsidP="0039366B">
      <w:pPr>
        <w:autoSpaceDE w:val="0"/>
        <w:autoSpaceDN w:val="0"/>
        <w:adjustRightInd w:val="0"/>
        <w:rPr>
          <w:szCs w:val="22"/>
        </w:rPr>
      </w:pPr>
      <w:r>
        <w:t xml:space="preserve">De raad stelde in juni 2013 (2013/179649) de </w:t>
      </w:r>
      <w:r>
        <w:rPr>
          <w:szCs w:val="22"/>
        </w:rPr>
        <w:t xml:space="preserve">kaders vast </w:t>
      </w:r>
      <w:r w:rsidR="00C8202E">
        <w:rPr>
          <w:szCs w:val="22"/>
        </w:rPr>
        <w:t xml:space="preserve">voor </w:t>
      </w:r>
      <w:r>
        <w:rPr>
          <w:szCs w:val="22"/>
        </w:rPr>
        <w:t xml:space="preserve">de uitwerking </w:t>
      </w:r>
      <w:r w:rsidR="003E6DF5">
        <w:rPr>
          <w:szCs w:val="22"/>
        </w:rPr>
        <w:t xml:space="preserve">van </w:t>
      </w:r>
      <w:r>
        <w:rPr>
          <w:szCs w:val="22"/>
        </w:rPr>
        <w:t xml:space="preserve">24-uursopvang </w:t>
      </w:r>
      <w:r w:rsidR="000A5B39">
        <w:rPr>
          <w:szCs w:val="22"/>
        </w:rPr>
        <w:t xml:space="preserve">voor </w:t>
      </w:r>
      <w:r>
        <w:rPr>
          <w:szCs w:val="22"/>
        </w:rPr>
        <w:t xml:space="preserve">dak- en thuislozen. De </w:t>
      </w:r>
      <w:r w:rsidR="003E6DF5">
        <w:rPr>
          <w:szCs w:val="22"/>
        </w:rPr>
        <w:t xml:space="preserve">beoogde </w:t>
      </w:r>
      <w:r>
        <w:rPr>
          <w:szCs w:val="22"/>
        </w:rPr>
        <w:t>opvang</w:t>
      </w:r>
      <w:r w:rsidR="00E93BBB">
        <w:rPr>
          <w:szCs w:val="22"/>
        </w:rPr>
        <w:t>locatie</w:t>
      </w:r>
      <w:r>
        <w:rPr>
          <w:szCs w:val="22"/>
        </w:rPr>
        <w:t xml:space="preserve"> vervangt de </w:t>
      </w:r>
      <w:r w:rsidR="000C5B90">
        <w:rPr>
          <w:szCs w:val="22"/>
        </w:rPr>
        <w:t>opvang</w:t>
      </w:r>
      <w:r>
        <w:rPr>
          <w:szCs w:val="22"/>
        </w:rPr>
        <w:t xml:space="preserve"> die momenteel in het Magdalenaklooster </w:t>
      </w:r>
      <w:r w:rsidR="0039366B">
        <w:rPr>
          <w:szCs w:val="22"/>
        </w:rPr>
        <w:t xml:space="preserve">(dagopvang) </w:t>
      </w:r>
      <w:r>
        <w:rPr>
          <w:szCs w:val="22"/>
        </w:rPr>
        <w:t xml:space="preserve">en </w:t>
      </w:r>
      <w:r w:rsidR="003E6DF5">
        <w:rPr>
          <w:szCs w:val="22"/>
        </w:rPr>
        <w:t xml:space="preserve">aan de </w:t>
      </w:r>
      <w:r>
        <w:rPr>
          <w:szCs w:val="22"/>
        </w:rPr>
        <w:t xml:space="preserve">Bakenessergracht </w:t>
      </w:r>
      <w:r w:rsidR="0039366B">
        <w:rPr>
          <w:szCs w:val="22"/>
        </w:rPr>
        <w:t xml:space="preserve">(nachtopvang) </w:t>
      </w:r>
      <w:r>
        <w:rPr>
          <w:szCs w:val="22"/>
        </w:rPr>
        <w:t>plaatsvind</w:t>
      </w:r>
      <w:r w:rsidR="000C5B90">
        <w:rPr>
          <w:szCs w:val="22"/>
        </w:rPr>
        <w:t>t</w:t>
      </w:r>
      <w:r>
        <w:rPr>
          <w:szCs w:val="22"/>
        </w:rPr>
        <w:t xml:space="preserve">. Ook een groot gedeelte van de activiteiten die in de Gravinnesteeg plaatsvinden (uitgezonderd de verstrekking van </w:t>
      </w:r>
      <w:r w:rsidR="00111B0E">
        <w:rPr>
          <w:szCs w:val="22"/>
        </w:rPr>
        <w:t>m</w:t>
      </w:r>
      <w:r>
        <w:rPr>
          <w:szCs w:val="22"/>
        </w:rPr>
        <w:t>ethad</w:t>
      </w:r>
      <w:r w:rsidR="003E6DF5">
        <w:rPr>
          <w:szCs w:val="22"/>
        </w:rPr>
        <w:t xml:space="preserve">on en het spuiten van drugs en </w:t>
      </w:r>
      <w:r w:rsidR="00111B0E">
        <w:rPr>
          <w:szCs w:val="22"/>
        </w:rPr>
        <w:t>m</w:t>
      </w:r>
      <w:r>
        <w:rPr>
          <w:szCs w:val="22"/>
        </w:rPr>
        <w:t xml:space="preserve">ethadon) wordt </w:t>
      </w:r>
      <w:r w:rsidR="0039366B">
        <w:rPr>
          <w:szCs w:val="22"/>
        </w:rPr>
        <w:t>op deze locatie</w:t>
      </w:r>
      <w:r>
        <w:rPr>
          <w:szCs w:val="22"/>
        </w:rPr>
        <w:t xml:space="preserve"> ondergebracht.  </w:t>
      </w:r>
      <w:r w:rsidR="00E93BBB">
        <w:rPr>
          <w:szCs w:val="22"/>
        </w:rPr>
        <w:t xml:space="preserve">Met name de Bakenessergracht is sterk gedateerd. Hierdoor staat de kwaliteit van de zorg voor de cliëntengroep momenteel </w:t>
      </w:r>
      <w:r w:rsidR="006914C0">
        <w:rPr>
          <w:szCs w:val="22"/>
        </w:rPr>
        <w:t xml:space="preserve">sterk </w:t>
      </w:r>
      <w:r w:rsidR="00E93BBB">
        <w:rPr>
          <w:szCs w:val="22"/>
        </w:rPr>
        <w:t>onder druk. Los van het feit dat de nieuwe locatie aan de huidige eisen voldoet, biedt d</w:t>
      </w:r>
      <w:r>
        <w:rPr>
          <w:szCs w:val="22"/>
        </w:rPr>
        <w:t>e concentratie van de verschillende functie</w:t>
      </w:r>
      <w:r w:rsidR="000C5B90">
        <w:rPr>
          <w:szCs w:val="22"/>
        </w:rPr>
        <w:t>s</w:t>
      </w:r>
      <w:r w:rsidR="003E6DF5">
        <w:rPr>
          <w:szCs w:val="22"/>
        </w:rPr>
        <w:t xml:space="preserve"> </w:t>
      </w:r>
      <w:r w:rsidR="00861242">
        <w:rPr>
          <w:szCs w:val="22"/>
        </w:rPr>
        <w:t>de mogelijkheid om een groter deel van de benodigde zorg voor de cliënten</w:t>
      </w:r>
      <w:r w:rsidR="00E93BBB">
        <w:rPr>
          <w:szCs w:val="22"/>
        </w:rPr>
        <w:t>,</w:t>
      </w:r>
      <w:r w:rsidR="00861242">
        <w:rPr>
          <w:szCs w:val="22"/>
        </w:rPr>
        <w:t xml:space="preserve"> </w:t>
      </w:r>
      <w:r w:rsidR="00E93BBB">
        <w:rPr>
          <w:szCs w:val="22"/>
        </w:rPr>
        <w:t xml:space="preserve">onderling </w:t>
      </w:r>
      <w:r w:rsidR="0039366B">
        <w:rPr>
          <w:szCs w:val="22"/>
        </w:rPr>
        <w:t>afgestemd op één</w:t>
      </w:r>
      <w:r w:rsidR="00861242">
        <w:rPr>
          <w:szCs w:val="22"/>
        </w:rPr>
        <w:t xml:space="preserve"> </w:t>
      </w:r>
      <w:r w:rsidR="006914C0">
        <w:rPr>
          <w:szCs w:val="22"/>
        </w:rPr>
        <w:t xml:space="preserve">plek </w:t>
      </w:r>
      <w:r w:rsidR="00861242">
        <w:rPr>
          <w:szCs w:val="22"/>
        </w:rPr>
        <w:t xml:space="preserve">aan te bieden. Hierdoor </w:t>
      </w:r>
      <w:r w:rsidR="00F9748D">
        <w:rPr>
          <w:szCs w:val="22"/>
        </w:rPr>
        <w:t xml:space="preserve">draagt </w:t>
      </w:r>
      <w:r w:rsidR="00861242">
        <w:rPr>
          <w:szCs w:val="22"/>
        </w:rPr>
        <w:t xml:space="preserve">de nieuwe opvang </w:t>
      </w:r>
      <w:r w:rsidR="00F9748D">
        <w:rPr>
          <w:szCs w:val="22"/>
        </w:rPr>
        <w:t xml:space="preserve">in belangrijke mate bij </w:t>
      </w:r>
      <w:r w:rsidR="00C8202E">
        <w:rPr>
          <w:szCs w:val="22"/>
        </w:rPr>
        <w:t>aa</w:t>
      </w:r>
      <w:r w:rsidR="00F9748D">
        <w:rPr>
          <w:szCs w:val="22"/>
        </w:rPr>
        <w:t xml:space="preserve">n </w:t>
      </w:r>
      <w:r w:rsidR="00861242">
        <w:rPr>
          <w:szCs w:val="22"/>
        </w:rPr>
        <w:t xml:space="preserve">kwalitatief </w:t>
      </w:r>
      <w:r w:rsidR="00F9748D">
        <w:rPr>
          <w:szCs w:val="22"/>
        </w:rPr>
        <w:t>betere</w:t>
      </w:r>
      <w:r w:rsidR="00C8202E">
        <w:rPr>
          <w:szCs w:val="22"/>
        </w:rPr>
        <w:t xml:space="preserve">, bredere </w:t>
      </w:r>
      <w:r w:rsidR="00F9748D">
        <w:rPr>
          <w:szCs w:val="22"/>
        </w:rPr>
        <w:t xml:space="preserve">zorg en begeleiding van de doelgroep. </w:t>
      </w:r>
    </w:p>
    <w:p w:rsidR="0039366B" w:rsidRDefault="0039366B" w:rsidP="0039366B">
      <w:pPr>
        <w:autoSpaceDE w:val="0"/>
        <w:autoSpaceDN w:val="0"/>
        <w:adjustRightInd w:val="0"/>
        <w:rPr>
          <w:szCs w:val="22"/>
        </w:rPr>
      </w:pPr>
    </w:p>
    <w:p w:rsidR="000275A1" w:rsidRDefault="00E93BBB" w:rsidP="0039366B">
      <w:pPr>
        <w:autoSpaceDE w:val="0"/>
        <w:autoSpaceDN w:val="0"/>
        <w:adjustRightInd w:val="0"/>
        <w:rPr>
          <w:szCs w:val="22"/>
        </w:rPr>
      </w:pPr>
      <w:r>
        <w:rPr>
          <w:szCs w:val="22"/>
        </w:rPr>
        <w:t xml:space="preserve">De concentratie  </w:t>
      </w:r>
      <w:r w:rsidR="003E6DF5">
        <w:rPr>
          <w:szCs w:val="22"/>
        </w:rPr>
        <w:t xml:space="preserve">heeft </w:t>
      </w:r>
      <w:r w:rsidR="00861242">
        <w:rPr>
          <w:szCs w:val="22"/>
        </w:rPr>
        <w:t xml:space="preserve">bovendien </w:t>
      </w:r>
      <w:r w:rsidR="003E6DF5">
        <w:rPr>
          <w:szCs w:val="22"/>
        </w:rPr>
        <w:t>grote voord</w:t>
      </w:r>
      <w:r w:rsidR="000275A1">
        <w:rPr>
          <w:szCs w:val="22"/>
        </w:rPr>
        <w:t xml:space="preserve">elen </w:t>
      </w:r>
      <w:r w:rsidR="003E6DF5">
        <w:rPr>
          <w:szCs w:val="22"/>
        </w:rPr>
        <w:t xml:space="preserve">waar het gaat om </w:t>
      </w:r>
      <w:r w:rsidR="00111B0E">
        <w:rPr>
          <w:szCs w:val="22"/>
        </w:rPr>
        <w:t xml:space="preserve">de vermindering van </w:t>
      </w:r>
      <w:r w:rsidR="000275A1">
        <w:rPr>
          <w:szCs w:val="22"/>
        </w:rPr>
        <w:t>overlast</w:t>
      </w:r>
      <w:r w:rsidR="00F9748D">
        <w:rPr>
          <w:szCs w:val="22"/>
        </w:rPr>
        <w:t xml:space="preserve"> en</w:t>
      </w:r>
      <w:r w:rsidR="000275A1">
        <w:rPr>
          <w:szCs w:val="22"/>
        </w:rPr>
        <w:t xml:space="preserve"> </w:t>
      </w:r>
      <w:r w:rsidR="00111B0E">
        <w:rPr>
          <w:szCs w:val="22"/>
        </w:rPr>
        <w:t xml:space="preserve">het vergroten van de </w:t>
      </w:r>
      <w:r w:rsidR="000275A1">
        <w:rPr>
          <w:szCs w:val="22"/>
        </w:rPr>
        <w:t>beheersbaarheid</w:t>
      </w:r>
      <w:r w:rsidR="00EE6B37">
        <w:rPr>
          <w:szCs w:val="22"/>
        </w:rPr>
        <w:t xml:space="preserve">, onder andere door </w:t>
      </w:r>
      <w:r w:rsidR="000275A1">
        <w:rPr>
          <w:szCs w:val="22"/>
        </w:rPr>
        <w:t>het beperken van de mobiliteit van de doelgroep</w:t>
      </w:r>
      <w:r w:rsidR="00EE6B37">
        <w:rPr>
          <w:szCs w:val="22"/>
        </w:rPr>
        <w:t>.</w:t>
      </w:r>
      <w:r w:rsidR="000275A1">
        <w:rPr>
          <w:szCs w:val="22"/>
        </w:rPr>
        <w:t xml:space="preserve"> </w:t>
      </w:r>
    </w:p>
    <w:p w:rsidR="000275A1" w:rsidRPr="00AC0037" w:rsidRDefault="000275A1" w:rsidP="000275A1">
      <w:pPr>
        <w:autoSpaceDE w:val="0"/>
        <w:autoSpaceDN w:val="0"/>
        <w:adjustRightInd w:val="0"/>
        <w:ind w:left="360"/>
      </w:pPr>
    </w:p>
    <w:p w:rsidR="00F9748D" w:rsidRPr="0039366B" w:rsidRDefault="003E6DF5" w:rsidP="0039366B">
      <w:pPr>
        <w:pStyle w:val="Lijstalinea"/>
        <w:ind w:left="0"/>
        <w:rPr>
          <w:rFonts w:ascii="Times New Roman" w:hAnsi="Times New Roman" w:cs="Times New Roman"/>
        </w:rPr>
      </w:pPr>
      <w:r w:rsidRPr="0039366B">
        <w:rPr>
          <w:rFonts w:ascii="Times New Roman" w:hAnsi="Times New Roman" w:cs="Times New Roman"/>
          <w:bCs/>
          <w:i/>
        </w:rPr>
        <w:t>Het p</w:t>
      </w:r>
      <w:r w:rsidR="007F1AC7" w:rsidRPr="0039366B">
        <w:rPr>
          <w:rFonts w:ascii="Times New Roman" w:hAnsi="Times New Roman" w:cs="Times New Roman"/>
          <w:bCs/>
          <w:i/>
        </w:rPr>
        <w:t>and beantwoord</w:t>
      </w:r>
      <w:r w:rsidR="00EB7582" w:rsidRPr="0039366B">
        <w:rPr>
          <w:rFonts w:ascii="Times New Roman" w:hAnsi="Times New Roman" w:cs="Times New Roman"/>
          <w:bCs/>
          <w:i/>
        </w:rPr>
        <w:t>t</w:t>
      </w:r>
      <w:r w:rsidR="007F1AC7" w:rsidRPr="0039366B">
        <w:rPr>
          <w:rFonts w:ascii="Times New Roman" w:hAnsi="Times New Roman" w:cs="Times New Roman"/>
          <w:bCs/>
          <w:i/>
        </w:rPr>
        <w:t xml:space="preserve"> aan de criteria</w:t>
      </w:r>
      <w:r w:rsidR="0046591A" w:rsidRPr="0039366B">
        <w:rPr>
          <w:rFonts w:ascii="Times New Roman" w:hAnsi="Times New Roman" w:cs="Times New Roman"/>
          <w:bCs/>
          <w:i/>
        </w:rPr>
        <w:t xml:space="preserve"> </w:t>
      </w:r>
      <w:r w:rsidR="007F1AC7" w:rsidRPr="0039366B">
        <w:rPr>
          <w:rFonts w:ascii="Times New Roman" w:hAnsi="Times New Roman" w:cs="Times New Roman"/>
          <w:bCs/>
          <w:i/>
        </w:rPr>
        <w:t>voor vestiging</w:t>
      </w:r>
      <w:r w:rsidR="003539DE">
        <w:rPr>
          <w:rFonts w:ascii="Times New Roman" w:hAnsi="Times New Roman" w:cs="Times New Roman"/>
        </w:rPr>
        <w:br/>
        <w:t>De raad heeft in de eerdergenoemde nota vastgelegd dat een opvanglocatie moet voldoen aan een zeven</w:t>
      </w:r>
      <w:r w:rsidR="00F73F20" w:rsidRPr="00EB7582">
        <w:rPr>
          <w:rFonts w:ascii="Times New Roman" w:hAnsi="Times New Roman" w:cs="Times New Roman"/>
        </w:rPr>
        <w:t>tal criteria (de 7 B’s).</w:t>
      </w:r>
    </w:p>
    <w:p w:rsidR="00EE6B37" w:rsidRPr="003539DE" w:rsidRDefault="00EE6B37" w:rsidP="009853D9">
      <w:pPr>
        <w:numPr>
          <w:ilvl w:val="1"/>
          <w:numId w:val="7"/>
        </w:numPr>
        <w:rPr>
          <w:i/>
          <w:szCs w:val="22"/>
          <w:u w:val="single"/>
        </w:rPr>
      </w:pPr>
      <w:r w:rsidRPr="003539DE">
        <w:rPr>
          <w:i/>
          <w:szCs w:val="22"/>
          <w:u w:val="single"/>
        </w:rPr>
        <w:t xml:space="preserve">Bruikbaarheid: Past de locatie in het </w:t>
      </w:r>
      <w:r w:rsidR="006914C0" w:rsidRPr="003539DE">
        <w:rPr>
          <w:i/>
          <w:szCs w:val="22"/>
          <w:u w:val="single"/>
        </w:rPr>
        <w:t xml:space="preserve">programma </w:t>
      </w:r>
      <w:r w:rsidRPr="003539DE">
        <w:rPr>
          <w:i/>
          <w:szCs w:val="22"/>
          <w:u w:val="single"/>
        </w:rPr>
        <w:t>van eisen</w:t>
      </w:r>
      <w:r w:rsidR="003539DE" w:rsidRPr="003539DE">
        <w:rPr>
          <w:i/>
          <w:szCs w:val="22"/>
          <w:u w:val="single"/>
        </w:rPr>
        <w:t>?</w:t>
      </w:r>
    </w:p>
    <w:p w:rsidR="00376920" w:rsidRDefault="00376920" w:rsidP="00EE6B37">
      <w:pPr>
        <w:ind w:left="720"/>
        <w:rPr>
          <w:szCs w:val="22"/>
        </w:rPr>
      </w:pPr>
      <w:r w:rsidRPr="006914C0">
        <w:rPr>
          <w:szCs w:val="22"/>
        </w:rPr>
        <w:t xml:space="preserve">Bouwkundig is het ING gebouw redelijk eenvoudig geschikt te maken voor de vestiging van alle functies van de 24-uurs opvang zonder dat daarmee het gebouw zelf aangepast moet worden, of een lastige interactie met de verhuurde bovenste verdieping van het gebouw ontstaat. </w:t>
      </w:r>
    </w:p>
    <w:p w:rsidR="003539DE" w:rsidRPr="006914C0" w:rsidRDefault="003539DE" w:rsidP="00EE6B37">
      <w:pPr>
        <w:ind w:left="720"/>
        <w:rPr>
          <w:szCs w:val="22"/>
        </w:rPr>
      </w:pPr>
    </w:p>
    <w:p w:rsidR="00F9748D" w:rsidRPr="003539DE" w:rsidRDefault="00376920" w:rsidP="00376920">
      <w:pPr>
        <w:numPr>
          <w:ilvl w:val="1"/>
          <w:numId w:val="7"/>
        </w:numPr>
        <w:rPr>
          <w:i/>
          <w:szCs w:val="22"/>
          <w:u w:val="single"/>
        </w:rPr>
      </w:pPr>
      <w:r w:rsidRPr="003539DE">
        <w:rPr>
          <w:i/>
          <w:szCs w:val="22"/>
          <w:u w:val="single"/>
        </w:rPr>
        <w:t xml:space="preserve">Beheersbaarheid: </w:t>
      </w:r>
      <w:r w:rsidR="00B430D7" w:rsidRPr="003539DE">
        <w:rPr>
          <w:i/>
          <w:szCs w:val="22"/>
          <w:u w:val="single"/>
        </w:rPr>
        <w:t>K</w:t>
      </w:r>
      <w:r w:rsidR="00F9748D" w:rsidRPr="003539DE">
        <w:rPr>
          <w:i/>
          <w:szCs w:val="22"/>
          <w:u w:val="single"/>
        </w:rPr>
        <w:t>an de overlast afdoende worden beheerst?</w:t>
      </w:r>
    </w:p>
    <w:p w:rsidR="009C2D67" w:rsidRDefault="00F9748D" w:rsidP="006914C0">
      <w:pPr>
        <w:ind w:left="720"/>
        <w:rPr>
          <w:szCs w:val="22"/>
        </w:rPr>
      </w:pPr>
      <w:r w:rsidRPr="006914C0">
        <w:rPr>
          <w:szCs w:val="22"/>
        </w:rPr>
        <w:t>H</w:t>
      </w:r>
      <w:r w:rsidR="00376920" w:rsidRPr="006914C0">
        <w:rPr>
          <w:szCs w:val="22"/>
        </w:rPr>
        <w:t xml:space="preserve">et gebouw staat (zeker voor een binnenstad locatie) zeer vrij in de omgeving. De omgeving is hierdoor zeer overzichtelijk. Het maken van een deugdelijk beheerplan is hierdoor goed mogelijk. </w:t>
      </w:r>
      <w:r w:rsidR="009C2D67" w:rsidRPr="006914C0">
        <w:rPr>
          <w:szCs w:val="22"/>
        </w:rPr>
        <w:t>In de directe omgeving  zijn weinig woningen en er zijn geen kwetsbare maatschappelijke voorzieninge</w:t>
      </w:r>
      <w:r w:rsidR="003539DE">
        <w:rPr>
          <w:szCs w:val="22"/>
        </w:rPr>
        <w:t>n (scholen, kinderopvang, etc.).</w:t>
      </w:r>
    </w:p>
    <w:p w:rsidR="003539DE" w:rsidRPr="006914C0" w:rsidRDefault="003539DE" w:rsidP="006914C0">
      <w:pPr>
        <w:ind w:left="720"/>
        <w:rPr>
          <w:szCs w:val="22"/>
        </w:rPr>
      </w:pPr>
    </w:p>
    <w:p w:rsidR="00B430D7" w:rsidRPr="003539DE" w:rsidRDefault="00376920" w:rsidP="00376920">
      <w:pPr>
        <w:numPr>
          <w:ilvl w:val="1"/>
          <w:numId w:val="7"/>
        </w:numPr>
        <w:rPr>
          <w:i/>
          <w:szCs w:val="22"/>
          <w:u w:val="single"/>
        </w:rPr>
      </w:pPr>
      <w:r w:rsidRPr="003539DE">
        <w:rPr>
          <w:i/>
          <w:szCs w:val="22"/>
          <w:u w:val="single"/>
        </w:rPr>
        <w:t xml:space="preserve">Beschikbaarheid: </w:t>
      </w:r>
      <w:r w:rsidR="00B430D7" w:rsidRPr="003539DE">
        <w:rPr>
          <w:i/>
          <w:szCs w:val="22"/>
          <w:u w:val="single"/>
        </w:rPr>
        <w:t>Is de locatie (op korte termijn) beschikbaar?</w:t>
      </w:r>
    </w:p>
    <w:p w:rsidR="00376920" w:rsidRDefault="00376920" w:rsidP="00C8202E">
      <w:pPr>
        <w:ind w:left="720"/>
        <w:rPr>
          <w:szCs w:val="22"/>
        </w:rPr>
      </w:pPr>
      <w:r w:rsidRPr="007271C0">
        <w:rPr>
          <w:szCs w:val="22"/>
        </w:rPr>
        <w:t xml:space="preserve">Het gebouw kan </w:t>
      </w:r>
      <w:r w:rsidR="003539DE">
        <w:rPr>
          <w:szCs w:val="22"/>
        </w:rPr>
        <w:t xml:space="preserve">per </w:t>
      </w:r>
      <w:r w:rsidRPr="007271C0">
        <w:rPr>
          <w:szCs w:val="22"/>
        </w:rPr>
        <w:t>direct gehuurd worden.</w:t>
      </w:r>
    </w:p>
    <w:p w:rsidR="003539DE" w:rsidRPr="007271C0" w:rsidRDefault="003539DE" w:rsidP="00C8202E">
      <w:pPr>
        <w:ind w:left="720"/>
        <w:rPr>
          <w:szCs w:val="22"/>
        </w:rPr>
      </w:pPr>
    </w:p>
    <w:p w:rsidR="00EE6B37" w:rsidRPr="003539DE" w:rsidRDefault="00376920" w:rsidP="00EE6B37">
      <w:pPr>
        <w:numPr>
          <w:ilvl w:val="1"/>
          <w:numId w:val="7"/>
        </w:numPr>
        <w:rPr>
          <w:i/>
          <w:szCs w:val="22"/>
          <w:u w:val="single"/>
        </w:rPr>
      </w:pPr>
      <w:r w:rsidRPr="003539DE">
        <w:rPr>
          <w:i/>
          <w:szCs w:val="22"/>
          <w:u w:val="single"/>
        </w:rPr>
        <w:t>Buurt</w:t>
      </w:r>
      <w:r w:rsidR="009C2D67" w:rsidRPr="003539DE">
        <w:rPr>
          <w:i/>
          <w:szCs w:val="22"/>
          <w:u w:val="single"/>
        </w:rPr>
        <w:t>/betere spreiding</w:t>
      </w:r>
      <w:r w:rsidRPr="003539DE">
        <w:rPr>
          <w:i/>
          <w:szCs w:val="22"/>
          <w:u w:val="single"/>
        </w:rPr>
        <w:t xml:space="preserve">: </w:t>
      </w:r>
      <w:r w:rsidR="00EE6B37" w:rsidRPr="003539DE">
        <w:rPr>
          <w:i/>
          <w:szCs w:val="22"/>
          <w:u w:val="single"/>
        </w:rPr>
        <w:t>Zorgt de locatie voor een goede spreiding van voorzieningen voor kwetsbare groepen?</w:t>
      </w:r>
    </w:p>
    <w:p w:rsidR="009C2D67" w:rsidRDefault="00EE6B37" w:rsidP="00EE6B37">
      <w:pPr>
        <w:ind w:left="720"/>
        <w:rPr>
          <w:szCs w:val="22"/>
        </w:rPr>
      </w:pPr>
      <w:r w:rsidRPr="007271C0">
        <w:rPr>
          <w:szCs w:val="22"/>
        </w:rPr>
        <w:t>De opvang zorgt meer dan de huid</w:t>
      </w:r>
      <w:r w:rsidR="003539DE">
        <w:rPr>
          <w:szCs w:val="22"/>
        </w:rPr>
        <w:t>ige voorzieningen voor het aan één</w:t>
      </w:r>
      <w:r w:rsidRPr="007271C0">
        <w:rPr>
          <w:szCs w:val="22"/>
        </w:rPr>
        <w:t xml:space="preserve"> locatie binden van de cliënten. De mobiliteit van de cliënten wordt hierdoor lager. </w:t>
      </w:r>
      <w:r w:rsidR="009376BF">
        <w:rPr>
          <w:szCs w:val="22"/>
        </w:rPr>
        <w:t>Dit leidt tot minder overlast.</w:t>
      </w:r>
    </w:p>
    <w:p w:rsidR="003539DE" w:rsidRPr="007271C0" w:rsidRDefault="003539DE" w:rsidP="00EE6B37">
      <w:pPr>
        <w:ind w:left="720"/>
        <w:rPr>
          <w:szCs w:val="22"/>
        </w:rPr>
      </w:pPr>
    </w:p>
    <w:p w:rsidR="00B430D7" w:rsidRPr="003539DE" w:rsidRDefault="00376920" w:rsidP="009C2D67">
      <w:pPr>
        <w:numPr>
          <w:ilvl w:val="1"/>
          <w:numId w:val="7"/>
        </w:numPr>
        <w:rPr>
          <w:i/>
          <w:szCs w:val="22"/>
          <w:u w:val="single"/>
        </w:rPr>
      </w:pPr>
      <w:r w:rsidRPr="003539DE">
        <w:rPr>
          <w:i/>
          <w:szCs w:val="22"/>
          <w:u w:val="single"/>
        </w:rPr>
        <w:t xml:space="preserve">Bereikbaarheid: </w:t>
      </w:r>
      <w:r w:rsidR="00B430D7" w:rsidRPr="003539DE">
        <w:rPr>
          <w:i/>
          <w:szCs w:val="22"/>
          <w:u w:val="single"/>
        </w:rPr>
        <w:t>Is de locatie (voor cliënten) goed bereikbaar?</w:t>
      </w:r>
    </w:p>
    <w:p w:rsidR="00376920" w:rsidRDefault="00376920" w:rsidP="00C8202E">
      <w:pPr>
        <w:ind w:left="720"/>
        <w:rPr>
          <w:szCs w:val="22"/>
        </w:rPr>
      </w:pPr>
      <w:r w:rsidRPr="007271C0">
        <w:rPr>
          <w:szCs w:val="22"/>
        </w:rPr>
        <w:t>De looproutes naar het centrum zijn deels over grotere wegen en straten. Het aantal verwachte looproutes is beperkt. Het pand ligt in het centrum.</w:t>
      </w:r>
    </w:p>
    <w:p w:rsidR="003539DE" w:rsidRPr="007271C0" w:rsidRDefault="003539DE" w:rsidP="00C8202E">
      <w:pPr>
        <w:ind w:left="720"/>
        <w:rPr>
          <w:szCs w:val="22"/>
        </w:rPr>
      </w:pPr>
    </w:p>
    <w:p w:rsidR="00B430D7" w:rsidRPr="003539DE" w:rsidRDefault="00376920" w:rsidP="00376920">
      <w:pPr>
        <w:numPr>
          <w:ilvl w:val="1"/>
          <w:numId w:val="7"/>
        </w:numPr>
        <w:rPr>
          <w:i/>
          <w:szCs w:val="22"/>
          <w:u w:val="single"/>
        </w:rPr>
      </w:pPr>
      <w:r w:rsidRPr="003539DE">
        <w:rPr>
          <w:i/>
          <w:szCs w:val="22"/>
          <w:u w:val="single"/>
        </w:rPr>
        <w:t xml:space="preserve">Betaalbaarheid: </w:t>
      </w:r>
      <w:r w:rsidR="00B430D7" w:rsidRPr="003539DE">
        <w:rPr>
          <w:i/>
          <w:szCs w:val="22"/>
          <w:u w:val="single"/>
        </w:rPr>
        <w:t>Passen de kosten binnen het bestaande budget?</w:t>
      </w:r>
    </w:p>
    <w:p w:rsidR="00376920" w:rsidRDefault="00376920" w:rsidP="00C8202E">
      <w:pPr>
        <w:ind w:left="720"/>
        <w:rPr>
          <w:szCs w:val="22"/>
        </w:rPr>
      </w:pPr>
      <w:r w:rsidRPr="007271C0">
        <w:rPr>
          <w:szCs w:val="22"/>
        </w:rPr>
        <w:t>De exploitatie van de locatie past binnen het huidige budget</w:t>
      </w:r>
      <w:r w:rsidR="00EE6B37" w:rsidRPr="007271C0">
        <w:rPr>
          <w:szCs w:val="22"/>
        </w:rPr>
        <w:t xml:space="preserve"> en word</w:t>
      </w:r>
      <w:r w:rsidR="006914C0">
        <w:rPr>
          <w:szCs w:val="22"/>
        </w:rPr>
        <w:t>t</w:t>
      </w:r>
      <w:r w:rsidR="00EE6B37" w:rsidRPr="006914C0">
        <w:rPr>
          <w:szCs w:val="22"/>
        </w:rPr>
        <w:t xml:space="preserve"> gedekt uit het </w:t>
      </w:r>
      <w:r w:rsidR="00EE6B37" w:rsidRPr="007271C0">
        <w:rPr>
          <w:szCs w:val="22"/>
        </w:rPr>
        <w:t>Regionaal Kompas, waar op dit moment het Magdalenaklooster, de Bakenessergracht, Gravinnesteeg (deels) en de BCT uit worden gefinancierd.</w:t>
      </w:r>
      <w:r w:rsidRPr="007271C0">
        <w:rPr>
          <w:szCs w:val="22"/>
        </w:rPr>
        <w:t xml:space="preserve"> </w:t>
      </w:r>
      <w:r w:rsidR="008B72AC">
        <w:rPr>
          <w:szCs w:val="22"/>
        </w:rPr>
        <w:t>De eigenaar richt het pand in</w:t>
      </w:r>
      <w:r w:rsidR="008B72AC" w:rsidRPr="009853D9">
        <w:rPr>
          <w:szCs w:val="22"/>
        </w:rPr>
        <w:t xml:space="preserve"> volgens het </w:t>
      </w:r>
      <w:r w:rsidR="008B72AC">
        <w:rPr>
          <w:szCs w:val="22"/>
        </w:rPr>
        <w:t>P</w:t>
      </w:r>
      <w:r w:rsidR="008B72AC" w:rsidRPr="009853D9">
        <w:rPr>
          <w:szCs w:val="22"/>
        </w:rPr>
        <w:t xml:space="preserve">rogramma van </w:t>
      </w:r>
      <w:r w:rsidR="008B72AC">
        <w:rPr>
          <w:szCs w:val="22"/>
        </w:rPr>
        <w:t>E</w:t>
      </w:r>
      <w:r w:rsidR="008B72AC" w:rsidRPr="009853D9">
        <w:rPr>
          <w:szCs w:val="22"/>
        </w:rPr>
        <w:t>isen voor de voorziening</w:t>
      </w:r>
      <w:r w:rsidR="008B72AC">
        <w:rPr>
          <w:szCs w:val="22"/>
        </w:rPr>
        <w:t>.</w:t>
      </w:r>
    </w:p>
    <w:p w:rsidR="003539DE" w:rsidRPr="007271C0" w:rsidRDefault="003539DE" w:rsidP="00C8202E">
      <w:pPr>
        <w:ind w:left="720"/>
        <w:rPr>
          <w:szCs w:val="22"/>
        </w:rPr>
      </w:pPr>
    </w:p>
    <w:p w:rsidR="00B430D7" w:rsidRPr="003539DE" w:rsidRDefault="00376920" w:rsidP="009F4223">
      <w:pPr>
        <w:numPr>
          <w:ilvl w:val="1"/>
          <w:numId w:val="7"/>
        </w:numPr>
        <w:rPr>
          <w:i/>
          <w:szCs w:val="22"/>
          <w:u w:val="single"/>
        </w:rPr>
      </w:pPr>
      <w:r w:rsidRPr="003539DE">
        <w:rPr>
          <w:i/>
          <w:szCs w:val="22"/>
          <w:u w:val="single"/>
        </w:rPr>
        <w:t xml:space="preserve">Bestemmingsplan: </w:t>
      </w:r>
      <w:r w:rsidR="009F4223" w:rsidRPr="003539DE">
        <w:rPr>
          <w:i/>
          <w:szCs w:val="22"/>
          <w:u w:val="single"/>
        </w:rPr>
        <w:t>P</w:t>
      </w:r>
      <w:r w:rsidR="00B430D7" w:rsidRPr="003539DE">
        <w:rPr>
          <w:i/>
          <w:szCs w:val="22"/>
          <w:u w:val="single"/>
        </w:rPr>
        <w:t>ast de opvanglocatie in het bestemmingsplan?</w:t>
      </w:r>
    </w:p>
    <w:p w:rsidR="00376920" w:rsidRPr="007271C0" w:rsidRDefault="00376920" w:rsidP="00C8202E">
      <w:pPr>
        <w:ind w:left="720"/>
        <w:rPr>
          <w:szCs w:val="22"/>
        </w:rPr>
      </w:pPr>
      <w:r w:rsidRPr="007271C0">
        <w:rPr>
          <w:szCs w:val="22"/>
        </w:rPr>
        <w:t xml:space="preserve">De locatie past niet binnen het huidige bestemmingsplan. De bestemming voor deze locatie </w:t>
      </w:r>
      <w:r w:rsidR="009376BF">
        <w:rPr>
          <w:szCs w:val="22"/>
        </w:rPr>
        <w:t xml:space="preserve">is </w:t>
      </w:r>
      <w:r w:rsidR="009376BF" w:rsidRPr="007271C0">
        <w:rPr>
          <w:szCs w:val="22"/>
        </w:rPr>
        <w:t xml:space="preserve">met een reguliere procedure </w:t>
      </w:r>
      <w:r w:rsidRPr="007271C0">
        <w:rPr>
          <w:szCs w:val="22"/>
        </w:rPr>
        <w:t>passend te maken</w:t>
      </w:r>
      <w:r w:rsidR="009853D9" w:rsidRPr="007271C0">
        <w:rPr>
          <w:szCs w:val="22"/>
        </w:rPr>
        <w:t>.</w:t>
      </w:r>
      <w:r w:rsidRPr="007271C0">
        <w:rPr>
          <w:szCs w:val="22"/>
        </w:rPr>
        <w:t xml:space="preserve"> Voor de gebruiksvergunning van de brandweer is een uitgebreide voorbereidings</w:t>
      </w:r>
      <w:r w:rsidR="009376BF">
        <w:rPr>
          <w:szCs w:val="22"/>
        </w:rPr>
        <w:t>-</w:t>
      </w:r>
      <w:r w:rsidRPr="007271C0">
        <w:rPr>
          <w:szCs w:val="22"/>
        </w:rPr>
        <w:t xml:space="preserve">procedure benodigd. De doorlooptijd hiervoor is 26 weken. </w:t>
      </w:r>
    </w:p>
    <w:p w:rsidR="009D60A2" w:rsidRDefault="009D60A2" w:rsidP="00376920"/>
    <w:p w:rsidR="009376BF" w:rsidRPr="009376BF" w:rsidRDefault="009376BF" w:rsidP="009376BF">
      <w:pPr>
        <w:rPr>
          <w:i/>
        </w:rPr>
      </w:pPr>
      <w:r w:rsidRPr="009376BF">
        <w:rPr>
          <w:i/>
        </w:rPr>
        <w:t xml:space="preserve">De veiligheidsanalyse is positief </w:t>
      </w:r>
    </w:p>
    <w:p w:rsidR="009D60A2" w:rsidRDefault="009D60A2" w:rsidP="009376BF">
      <w:r>
        <w:t xml:space="preserve">Voor de locatie </w:t>
      </w:r>
      <w:r w:rsidR="006A2584">
        <w:t xml:space="preserve">is </w:t>
      </w:r>
      <w:r>
        <w:t xml:space="preserve">een </w:t>
      </w:r>
      <w:r w:rsidR="00EB7582">
        <w:t>veiligheidsanalyse</w:t>
      </w:r>
      <w:r>
        <w:t xml:space="preserve"> uitgevoerd</w:t>
      </w:r>
      <w:r w:rsidR="009C2D67">
        <w:t xml:space="preserve"> door Afdeling Veiligheid &amp; Handhaving Politie, Eenheid Noord-Holland, Basisteam Haarlem</w:t>
      </w:r>
      <w:r w:rsidR="007513FC">
        <w:t>.</w:t>
      </w:r>
      <w:r w:rsidR="009C2D67">
        <w:t xml:space="preserve"> </w:t>
      </w:r>
      <w:r w:rsidR="00EB7582">
        <w:t>De</w:t>
      </w:r>
      <w:r w:rsidR="006A2584">
        <w:t>ze</w:t>
      </w:r>
      <w:r w:rsidR="009376BF">
        <w:t xml:space="preserve"> analyse </w:t>
      </w:r>
      <w:r w:rsidR="009376BF">
        <w:lastRenderedPageBreak/>
        <w:t>leidt</w:t>
      </w:r>
      <w:r w:rsidR="00EB7582">
        <w:t xml:space="preserve"> tot een positief advies. De aanbevelingen uit dit advies worden in acht genomen bij de daadwerkelijke vestiging van de opvang. </w:t>
      </w:r>
    </w:p>
    <w:p w:rsidR="000275A1" w:rsidRDefault="000275A1" w:rsidP="00F73F20">
      <w:pPr>
        <w:rPr>
          <w:szCs w:val="22"/>
        </w:rPr>
      </w:pPr>
    </w:p>
    <w:p w:rsidR="00EB7582" w:rsidRPr="00F64C2B" w:rsidRDefault="00F73F20" w:rsidP="00F64C2B">
      <w:pPr>
        <w:pStyle w:val="Lijstalinea"/>
        <w:ind w:left="0"/>
        <w:rPr>
          <w:rFonts w:ascii="Times New Roman" w:hAnsi="Times New Roman" w:cs="Times New Roman"/>
        </w:rPr>
      </w:pPr>
      <w:r w:rsidRPr="00F64C2B">
        <w:rPr>
          <w:rFonts w:ascii="Times New Roman" w:hAnsi="Times New Roman" w:cs="Times New Roman"/>
          <w:bCs/>
          <w:i/>
        </w:rPr>
        <w:t xml:space="preserve">Het </w:t>
      </w:r>
      <w:r w:rsidR="00F64C2B">
        <w:rPr>
          <w:rFonts w:ascii="Times New Roman" w:hAnsi="Times New Roman" w:cs="Times New Roman"/>
          <w:bCs/>
          <w:i/>
        </w:rPr>
        <w:t>pand is geschikt te maken voor het programma van eisen</w:t>
      </w:r>
      <w:r w:rsidR="00F64C2B">
        <w:rPr>
          <w:rFonts w:ascii="Times New Roman" w:hAnsi="Times New Roman" w:cs="Times New Roman"/>
        </w:rPr>
        <w:br/>
      </w:r>
      <w:r w:rsidR="000C5B90">
        <w:rPr>
          <w:rFonts w:ascii="Times New Roman" w:hAnsi="Times New Roman" w:cs="Times New Roman"/>
          <w:bCs/>
        </w:rPr>
        <w:t>Met</w:t>
      </w:r>
      <w:r w:rsidR="0046591A" w:rsidRPr="00376920">
        <w:rPr>
          <w:rFonts w:ascii="Times New Roman" w:hAnsi="Times New Roman" w:cs="Times New Roman"/>
          <w:bCs/>
        </w:rPr>
        <w:t xml:space="preserve"> de genoemde raadsnota </w:t>
      </w:r>
      <w:r w:rsidR="00F64C2B">
        <w:rPr>
          <w:rFonts w:ascii="Times New Roman" w:hAnsi="Times New Roman" w:cs="Times New Roman"/>
          <w:bCs/>
        </w:rPr>
        <w:t>is</w:t>
      </w:r>
      <w:r w:rsidR="0046591A" w:rsidRPr="00376920">
        <w:rPr>
          <w:rFonts w:ascii="Times New Roman" w:hAnsi="Times New Roman" w:cs="Times New Roman"/>
          <w:bCs/>
        </w:rPr>
        <w:t xml:space="preserve"> het </w:t>
      </w:r>
      <w:r w:rsidR="00F64C2B">
        <w:rPr>
          <w:rFonts w:ascii="Times New Roman" w:hAnsi="Times New Roman" w:cs="Times New Roman"/>
          <w:bCs/>
        </w:rPr>
        <w:t>programma van eisen  voor de 24-</w:t>
      </w:r>
      <w:r w:rsidR="0046591A" w:rsidRPr="00376920">
        <w:rPr>
          <w:rFonts w:ascii="Times New Roman" w:hAnsi="Times New Roman" w:cs="Times New Roman"/>
          <w:bCs/>
        </w:rPr>
        <w:t>uurs opvang vastge</w:t>
      </w:r>
      <w:r w:rsidR="000C5B90">
        <w:rPr>
          <w:rFonts w:ascii="Times New Roman" w:hAnsi="Times New Roman" w:cs="Times New Roman"/>
          <w:bCs/>
        </w:rPr>
        <w:t>steld</w:t>
      </w:r>
      <w:r w:rsidR="00F64C2B">
        <w:rPr>
          <w:rFonts w:ascii="Times New Roman" w:hAnsi="Times New Roman" w:cs="Times New Roman"/>
          <w:bCs/>
        </w:rPr>
        <w:t xml:space="preserve">. </w:t>
      </w:r>
      <w:r w:rsidR="00EB7582">
        <w:rPr>
          <w:rFonts w:ascii="Times New Roman" w:hAnsi="Times New Roman" w:cs="Times New Roman"/>
          <w:bCs/>
        </w:rPr>
        <w:t xml:space="preserve">Het </w:t>
      </w:r>
      <w:r w:rsidR="00F64C2B">
        <w:rPr>
          <w:rFonts w:ascii="Times New Roman" w:hAnsi="Times New Roman" w:cs="Times New Roman"/>
          <w:bCs/>
        </w:rPr>
        <w:t>programma van eisen</w:t>
      </w:r>
      <w:r w:rsidR="00496931" w:rsidRPr="00376920">
        <w:rPr>
          <w:rFonts w:ascii="Times New Roman" w:hAnsi="Times New Roman" w:cs="Times New Roman"/>
          <w:bCs/>
        </w:rPr>
        <w:t xml:space="preserve"> </w:t>
      </w:r>
      <w:r w:rsidR="00EB7582">
        <w:rPr>
          <w:rFonts w:ascii="Times New Roman" w:hAnsi="Times New Roman" w:cs="Times New Roman"/>
          <w:bCs/>
        </w:rPr>
        <w:t xml:space="preserve">voorziet onder andere in een </w:t>
      </w:r>
      <w:r w:rsidR="00496931" w:rsidRPr="00376920">
        <w:rPr>
          <w:rFonts w:ascii="Times New Roman" w:hAnsi="Times New Roman" w:cs="Times New Roman"/>
          <w:bCs/>
        </w:rPr>
        <w:t>activiteitenruimte, rookruimte</w:t>
      </w:r>
      <w:r w:rsidR="00EB7582">
        <w:rPr>
          <w:rFonts w:ascii="Times New Roman" w:hAnsi="Times New Roman" w:cs="Times New Roman"/>
          <w:bCs/>
        </w:rPr>
        <w:t xml:space="preserve"> (ook voor </w:t>
      </w:r>
      <w:r w:rsidR="00EB7582" w:rsidRPr="00EB7582">
        <w:rPr>
          <w:rFonts w:ascii="Times New Roman" w:hAnsi="Times New Roman" w:cs="Times New Roman"/>
          <w:bCs/>
        </w:rPr>
        <w:t>drugs)</w:t>
      </w:r>
      <w:r w:rsidR="00496931" w:rsidRPr="00376920">
        <w:rPr>
          <w:rFonts w:ascii="Times New Roman" w:hAnsi="Times New Roman" w:cs="Times New Roman"/>
          <w:bCs/>
        </w:rPr>
        <w:t xml:space="preserve">, alcohol gebruiksruimte, spreekkamers en </w:t>
      </w:r>
      <w:r w:rsidR="00EB7582" w:rsidRPr="00376920">
        <w:rPr>
          <w:rFonts w:ascii="Times New Roman" w:hAnsi="Times New Roman" w:cs="Times New Roman"/>
          <w:bCs/>
        </w:rPr>
        <w:t>behandelruimtes</w:t>
      </w:r>
      <w:r w:rsidR="00496931" w:rsidRPr="00376920">
        <w:rPr>
          <w:rFonts w:ascii="Times New Roman" w:hAnsi="Times New Roman" w:cs="Times New Roman"/>
          <w:bCs/>
        </w:rPr>
        <w:t xml:space="preserve"> en slaapruimtes.</w:t>
      </w:r>
      <w:r w:rsidR="00F64C2B">
        <w:rPr>
          <w:rFonts w:ascii="Times New Roman" w:hAnsi="Times New Roman" w:cs="Times New Roman"/>
          <w:bCs/>
        </w:rPr>
        <w:t xml:space="preserve"> De opvang wordt gevestigd op de onderste etages van het gebouw. Een verbouwing is noodzakelijk.</w:t>
      </w:r>
    </w:p>
    <w:p w:rsidR="000275A1" w:rsidRPr="000275A1" w:rsidRDefault="00F73F20" w:rsidP="00F64C2B">
      <w:pPr>
        <w:pStyle w:val="Lijstalinea"/>
        <w:ind w:left="0"/>
      </w:pPr>
      <w:r w:rsidRPr="00F64C2B">
        <w:rPr>
          <w:rFonts w:ascii="Times New Roman" w:hAnsi="Times New Roman" w:cs="Times New Roman"/>
          <w:bCs/>
          <w:i/>
        </w:rPr>
        <w:t xml:space="preserve">Een uitgebreide </w:t>
      </w:r>
      <w:r w:rsidR="009853D9" w:rsidRPr="00F64C2B">
        <w:rPr>
          <w:rFonts w:ascii="Times New Roman" w:hAnsi="Times New Roman" w:cs="Times New Roman"/>
          <w:bCs/>
          <w:i/>
        </w:rPr>
        <w:t>locatie</w:t>
      </w:r>
      <w:r w:rsidRPr="00F64C2B">
        <w:rPr>
          <w:rFonts w:ascii="Times New Roman" w:hAnsi="Times New Roman" w:cs="Times New Roman"/>
          <w:bCs/>
          <w:i/>
        </w:rPr>
        <w:t>scan heeft geen bruikbare alternatieven opgeleverd</w:t>
      </w:r>
      <w:r w:rsidR="00F64C2B">
        <w:rPr>
          <w:rFonts w:ascii="Times New Roman" w:hAnsi="Times New Roman" w:cs="Times New Roman"/>
          <w:bCs/>
          <w:i/>
          <w:u w:val="single"/>
        </w:rPr>
        <w:br/>
      </w:r>
      <w:r w:rsidR="002F4DCE">
        <w:rPr>
          <w:rFonts w:ascii="Times New Roman" w:hAnsi="Times New Roman" w:cs="Times New Roman"/>
        </w:rPr>
        <w:t xml:space="preserve">De voorgestelde locatie is het resultaat van een uitgebreide </w:t>
      </w:r>
      <w:r w:rsidR="00F64C2B">
        <w:rPr>
          <w:rFonts w:ascii="Times New Roman" w:hAnsi="Times New Roman" w:cs="Times New Roman"/>
        </w:rPr>
        <w:t>locatiescan</w:t>
      </w:r>
      <w:r w:rsidR="002F4DCE">
        <w:rPr>
          <w:rFonts w:ascii="Times New Roman" w:hAnsi="Times New Roman" w:cs="Times New Roman"/>
        </w:rPr>
        <w:t xml:space="preserve">, waarbij zowel gemeentelijk als niet gemeentelijk bezit en mogelijkheden voor nieuwbouw </w:t>
      </w:r>
      <w:r w:rsidR="00F64C2B">
        <w:rPr>
          <w:rFonts w:ascii="Times New Roman" w:hAnsi="Times New Roman" w:cs="Times New Roman"/>
        </w:rPr>
        <w:t xml:space="preserve">zijn </w:t>
      </w:r>
      <w:r w:rsidR="002F4DCE">
        <w:rPr>
          <w:rFonts w:ascii="Times New Roman" w:hAnsi="Times New Roman" w:cs="Times New Roman"/>
        </w:rPr>
        <w:t>onderzocht</w:t>
      </w:r>
      <w:r w:rsidR="00F64C2B">
        <w:rPr>
          <w:rFonts w:ascii="Times New Roman" w:hAnsi="Times New Roman" w:cs="Times New Roman"/>
        </w:rPr>
        <w:t xml:space="preserve"> op basis van de zeven criteria</w:t>
      </w:r>
      <w:r w:rsidR="002F4DCE">
        <w:rPr>
          <w:rFonts w:ascii="Times New Roman" w:hAnsi="Times New Roman" w:cs="Times New Roman"/>
        </w:rPr>
        <w:t>. Alleen</w:t>
      </w:r>
      <w:r w:rsidR="000275A1" w:rsidRPr="009839EA">
        <w:rPr>
          <w:rFonts w:ascii="Times New Roman" w:hAnsi="Times New Roman" w:cs="Times New Roman"/>
        </w:rPr>
        <w:t xml:space="preserve"> het pand aan de Wilhelminas</w:t>
      </w:r>
      <w:r w:rsidR="000C5B90">
        <w:rPr>
          <w:rFonts w:ascii="Times New Roman" w:hAnsi="Times New Roman" w:cs="Times New Roman"/>
        </w:rPr>
        <w:t>t</w:t>
      </w:r>
      <w:r w:rsidR="000275A1" w:rsidRPr="009839EA">
        <w:rPr>
          <w:rFonts w:ascii="Times New Roman" w:hAnsi="Times New Roman" w:cs="Times New Roman"/>
        </w:rPr>
        <w:t xml:space="preserve">raat </w:t>
      </w:r>
      <w:r w:rsidR="00F64C2B">
        <w:rPr>
          <w:rFonts w:ascii="Times New Roman" w:hAnsi="Times New Roman" w:cs="Times New Roman"/>
        </w:rPr>
        <w:t xml:space="preserve">is </w:t>
      </w:r>
      <w:r w:rsidR="000275A1" w:rsidRPr="009839EA">
        <w:rPr>
          <w:rFonts w:ascii="Times New Roman" w:hAnsi="Times New Roman" w:cs="Times New Roman"/>
        </w:rPr>
        <w:t xml:space="preserve">als </w:t>
      </w:r>
      <w:r w:rsidR="002F4DCE">
        <w:rPr>
          <w:rFonts w:ascii="Times New Roman" w:hAnsi="Times New Roman" w:cs="Times New Roman"/>
        </w:rPr>
        <w:t xml:space="preserve">voldoende </w:t>
      </w:r>
      <w:r w:rsidR="000275A1" w:rsidRPr="009839EA">
        <w:rPr>
          <w:rFonts w:ascii="Times New Roman" w:hAnsi="Times New Roman" w:cs="Times New Roman"/>
        </w:rPr>
        <w:t>geschikt</w:t>
      </w:r>
      <w:r w:rsidR="00B21D54">
        <w:rPr>
          <w:rFonts w:ascii="Times New Roman" w:hAnsi="Times New Roman" w:cs="Times New Roman"/>
        </w:rPr>
        <w:t xml:space="preserve"> </w:t>
      </w:r>
      <w:r w:rsidR="007271C0">
        <w:rPr>
          <w:rFonts w:ascii="Times New Roman" w:hAnsi="Times New Roman" w:cs="Times New Roman"/>
        </w:rPr>
        <w:t xml:space="preserve">én </w:t>
      </w:r>
      <w:r w:rsidR="002F4DCE">
        <w:rPr>
          <w:rFonts w:ascii="Times New Roman" w:hAnsi="Times New Roman" w:cs="Times New Roman"/>
        </w:rPr>
        <w:t xml:space="preserve">beschikbaar </w:t>
      </w:r>
      <w:r w:rsidR="000275A1" w:rsidRPr="009839EA">
        <w:rPr>
          <w:rFonts w:ascii="Times New Roman" w:hAnsi="Times New Roman" w:cs="Times New Roman"/>
        </w:rPr>
        <w:t>beoordeeld</w:t>
      </w:r>
      <w:r w:rsidR="000275A1">
        <w:t xml:space="preserve">. </w:t>
      </w:r>
    </w:p>
    <w:p w:rsidR="007420C3" w:rsidRDefault="008B72AC" w:rsidP="007420C3">
      <w:pPr>
        <w:pStyle w:val="Lijstalinea"/>
        <w:ind w:left="0"/>
      </w:pPr>
      <w:r w:rsidRPr="001E5D15">
        <w:rPr>
          <w:rFonts w:ascii="Times New Roman" w:hAnsi="Times New Roman" w:cs="Times New Roman"/>
          <w:i/>
        </w:rPr>
        <w:t>Eén voorziening voor daklozen en verslaafden levert minder overlast op</w:t>
      </w:r>
      <w:r w:rsidR="001E5D15">
        <w:rPr>
          <w:rFonts w:ascii="Times New Roman" w:hAnsi="Times New Roman" w:cs="Times New Roman"/>
          <w:i/>
        </w:rPr>
        <w:br/>
      </w:r>
      <w:r w:rsidRPr="00743E55">
        <w:rPr>
          <w:rFonts w:ascii="Times New Roman" w:hAnsi="Times New Roman" w:cs="Times New Roman"/>
          <w:szCs w:val="20"/>
          <w:lang w:eastAsia="nl-NL"/>
        </w:rPr>
        <w:t>De beheersbaarheid van een geïntegreerde voorziening is beter dan</w:t>
      </w:r>
      <w:r w:rsidR="001E5D15" w:rsidRPr="00743E55">
        <w:rPr>
          <w:rFonts w:ascii="Times New Roman" w:hAnsi="Times New Roman" w:cs="Times New Roman"/>
          <w:szCs w:val="20"/>
          <w:lang w:eastAsia="nl-NL"/>
        </w:rPr>
        <w:t xml:space="preserve"> van een drie</w:t>
      </w:r>
      <w:r w:rsidRPr="00743E55">
        <w:rPr>
          <w:rFonts w:ascii="Times New Roman" w:hAnsi="Times New Roman" w:cs="Times New Roman"/>
          <w:szCs w:val="20"/>
          <w:lang w:eastAsia="nl-NL"/>
        </w:rPr>
        <w:t>tal voorzieningen op verschillende plaatsen in de stad. De mobiliteit van de cliëntengroep wordt door de clustering beperkt. In termen van kwetsbaarheid van de omgeving en bereikbaarheid scoort de Wilhelminastraat goed. Voor de directe omgeving rondom het pand is een concept beheersplan opgesteld. Dit plan wordt met input vanuit de belanghebbenden verder afgerond.</w:t>
      </w:r>
      <w:r>
        <w:t xml:space="preserve"> </w:t>
      </w:r>
    </w:p>
    <w:p w:rsidR="002B265D" w:rsidRDefault="007420C3" w:rsidP="002B265D">
      <w:pPr>
        <w:pStyle w:val="Lijstalinea"/>
        <w:ind w:left="0"/>
        <w:rPr>
          <w:rFonts w:ascii="Times New Roman" w:hAnsi="Times New Roman" w:cs="Times New Roman"/>
          <w:bCs/>
          <w:i/>
        </w:rPr>
      </w:pPr>
      <w:r w:rsidRPr="007420C3">
        <w:rPr>
          <w:rFonts w:ascii="Times New Roman" w:hAnsi="Times New Roman" w:cs="Times New Roman"/>
          <w:b/>
          <w:bCs/>
          <w:i/>
        </w:rPr>
        <w:t>Financiële paragraaf</w:t>
      </w:r>
      <w:r w:rsidR="002B265D" w:rsidRPr="002B265D">
        <w:rPr>
          <w:rFonts w:ascii="Times New Roman" w:hAnsi="Times New Roman" w:cs="Times New Roman"/>
          <w:bCs/>
          <w:i/>
        </w:rPr>
        <w:t xml:space="preserve"> </w:t>
      </w:r>
    </w:p>
    <w:p w:rsidR="00AE64C8" w:rsidRDefault="002B265D" w:rsidP="002B265D">
      <w:pPr>
        <w:pStyle w:val="Lijstalinea"/>
        <w:ind w:left="0"/>
        <w:rPr>
          <w:rFonts w:ascii="Times New Roman" w:hAnsi="Times New Roman" w:cs="Times New Roman"/>
          <w:szCs w:val="20"/>
          <w:lang w:eastAsia="nl-NL"/>
        </w:rPr>
      </w:pPr>
      <w:r>
        <w:rPr>
          <w:rFonts w:ascii="Times New Roman" w:hAnsi="Times New Roman" w:cs="Times New Roman"/>
          <w:bCs/>
          <w:i/>
        </w:rPr>
        <w:t>K</w:t>
      </w:r>
      <w:r w:rsidRPr="00F64C2B">
        <w:rPr>
          <w:rFonts w:ascii="Times New Roman" w:hAnsi="Times New Roman" w:cs="Times New Roman"/>
          <w:bCs/>
          <w:i/>
        </w:rPr>
        <w:t xml:space="preserve">osten van de voorziening </w:t>
      </w:r>
      <w:r>
        <w:rPr>
          <w:rFonts w:ascii="Times New Roman" w:hAnsi="Times New Roman" w:cs="Times New Roman"/>
          <w:bCs/>
          <w:i/>
        </w:rPr>
        <w:t>worden gedekt uit Regionaal Kompas</w:t>
      </w:r>
      <w:r w:rsidRPr="00F64C2B">
        <w:rPr>
          <w:rFonts w:ascii="Times New Roman" w:hAnsi="Times New Roman" w:cs="Times New Roman"/>
          <w:bCs/>
          <w:i/>
        </w:rPr>
        <w:t xml:space="preserve"> </w:t>
      </w:r>
      <w:r>
        <w:br/>
      </w:r>
      <w:r w:rsidR="00AE64C8" w:rsidRPr="00AE64C8">
        <w:rPr>
          <w:rFonts w:ascii="Times New Roman" w:hAnsi="Times New Roman" w:cs="Times New Roman"/>
          <w:szCs w:val="20"/>
          <w:lang w:eastAsia="nl-NL"/>
        </w:rPr>
        <w:t>Het pand aan de Wilhelmina</w:t>
      </w:r>
      <w:r w:rsidR="00AE64C8">
        <w:rPr>
          <w:rFonts w:ascii="Times New Roman" w:hAnsi="Times New Roman" w:cs="Times New Roman"/>
          <w:szCs w:val="20"/>
          <w:lang w:eastAsia="nl-NL"/>
        </w:rPr>
        <w:t>straat beslaat vier</w:t>
      </w:r>
      <w:r w:rsidR="00AE64C8" w:rsidRPr="00AE64C8">
        <w:rPr>
          <w:rFonts w:ascii="Times New Roman" w:hAnsi="Times New Roman" w:cs="Times New Roman"/>
          <w:szCs w:val="20"/>
          <w:lang w:eastAsia="nl-NL"/>
        </w:rPr>
        <w:t xml:space="preserve"> etages. De bovenste etage is verhuurd en valt </w:t>
      </w:r>
      <w:r w:rsidR="00AE64C8">
        <w:rPr>
          <w:rFonts w:ascii="Times New Roman" w:hAnsi="Times New Roman" w:cs="Times New Roman"/>
          <w:szCs w:val="20"/>
          <w:lang w:eastAsia="nl-NL"/>
        </w:rPr>
        <w:t>buiten de overeenkomst. Van de drie</w:t>
      </w:r>
      <w:r w:rsidR="00AE64C8" w:rsidRPr="00AE64C8">
        <w:rPr>
          <w:rFonts w:ascii="Times New Roman" w:hAnsi="Times New Roman" w:cs="Times New Roman"/>
          <w:szCs w:val="20"/>
          <w:lang w:eastAsia="nl-NL"/>
        </w:rPr>
        <w:t xml:space="preserve"> etages die door de gemeente worden gehuurd, zijn de begane grond en eerste etage bedoeld voor de voorziening. </w:t>
      </w:r>
      <w:r w:rsidR="00AE64C8">
        <w:rPr>
          <w:rFonts w:ascii="Times New Roman" w:hAnsi="Times New Roman" w:cs="Times New Roman"/>
          <w:szCs w:val="20"/>
          <w:lang w:eastAsia="nl-NL"/>
        </w:rPr>
        <w:t>De derde verdieping wordt aan andere partijen te huur aangeboden.</w:t>
      </w:r>
    </w:p>
    <w:p w:rsidR="00AE64C8" w:rsidRDefault="002B265D" w:rsidP="002B265D">
      <w:pPr>
        <w:pStyle w:val="Lijstalinea"/>
        <w:ind w:left="0"/>
        <w:rPr>
          <w:rFonts w:ascii="Times New Roman" w:hAnsi="Times New Roman" w:cs="Times New Roman"/>
          <w:szCs w:val="20"/>
          <w:lang w:eastAsia="nl-NL"/>
        </w:rPr>
      </w:pPr>
      <w:r>
        <w:rPr>
          <w:rFonts w:ascii="Times New Roman" w:hAnsi="Times New Roman" w:cs="Times New Roman"/>
          <w:szCs w:val="20"/>
          <w:lang w:eastAsia="nl-NL"/>
        </w:rPr>
        <w:t>De huurkosten van de nieuwe locatie zijn hoger dan de huurkosten</w:t>
      </w:r>
      <w:r w:rsidR="00AE64C8">
        <w:rPr>
          <w:rFonts w:ascii="Times New Roman" w:hAnsi="Times New Roman" w:cs="Times New Roman"/>
          <w:szCs w:val="20"/>
          <w:lang w:eastAsia="nl-NL"/>
        </w:rPr>
        <w:t xml:space="preserve"> van de drie panden die op dit moment in gebruik zijn voor de doelgroep</w:t>
      </w:r>
      <w:r>
        <w:rPr>
          <w:rFonts w:ascii="Times New Roman" w:hAnsi="Times New Roman" w:cs="Times New Roman"/>
          <w:szCs w:val="20"/>
          <w:lang w:eastAsia="nl-NL"/>
        </w:rPr>
        <w:t xml:space="preserve">. </w:t>
      </w:r>
      <w:r w:rsidR="00AE64C8">
        <w:rPr>
          <w:rFonts w:ascii="Times New Roman" w:hAnsi="Times New Roman" w:cs="Times New Roman"/>
          <w:szCs w:val="20"/>
          <w:lang w:eastAsia="nl-NL"/>
        </w:rPr>
        <w:t>H</w:t>
      </w:r>
      <w:r w:rsidRPr="00743E55">
        <w:rPr>
          <w:rFonts w:ascii="Times New Roman" w:hAnsi="Times New Roman" w:cs="Times New Roman"/>
          <w:szCs w:val="20"/>
          <w:lang w:eastAsia="nl-NL"/>
        </w:rPr>
        <w:t xml:space="preserve">et concentreren van de activiteiten van Magdalenaklooster, Bakenessergracht en (deels) Gravinnesteeg op één plek levert </w:t>
      </w:r>
      <w:r w:rsidR="00AE64C8">
        <w:rPr>
          <w:rFonts w:ascii="Times New Roman" w:hAnsi="Times New Roman" w:cs="Times New Roman"/>
          <w:szCs w:val="20"/>
          <w:lang w:eastAsia="nl-NL"/>
        </w:rPr>
        <w:t xml:space="preserve">echter </w:t>
      </w:r>
      <w:r w:rsidRPr="00743E55">
        <w:rPr>
          <w:rFonts w:ascii="Times New Roman" w:hAnsi="Times New Roman" w:cs="Times New Roman"/>
          <w:szCs w:val="20"/>
          <w:lang w:eastAsia="nl-NL"/>
        </w:rPr>
        <w:t xml:space="preserve">een </w:t>
      </w:r>
      <w:r w:rsidR="00AE64C8">
        <w:rPr>
          <w:rFonts w:ascii="Times New Roman" w:hAnsi="Times New Roman" w:cs="Times New Roman"/>
          <w:szCs w:val="20"/>
          <w:lang w:eastAsia="nl-NL"/>
        </w:rPr>
        <w:t>efficiency</w:t>
      </w:r>
      <w:r w:rsidRPr="00743E55">
        <w:rPr>
          <w:rFonts w:ascii="Times New Roman" w:hAnsi="Times New Roman" w:cs="Times New Roman"/>
          <w:szCs w:val="20"/>
          <w:lang w:eastAsia="nl-NL"/>
        </w:rPr>
        <w:t>voorde</w:t>
      </w:r>
      <w:r w:rsidR="00AE64C8">
        <w:rPr>
          <w:rFonts w:ascii="Times New Roman" w:hAnsi="Times New Roman" w:cs="Times New Roman"/>
          <w:szCs w:val="20"/>
          <w:lang w:eastAsia="nl-NL"/>
        </w:rPr>
        <w:t>el</w:t>
      </w:r>
      <w:r w:rsidRPr="00743E55">
        <w:rPr>
          <w:rFonts w:ascii="Times New Roman" w:hAnsi="Times New Roman" w:cs="Times New Roman"/>
          <w:szCs w:val="20"/>
          <w:lang w:eastAsia="nl-NL"/>
        </w:rPr>
        <w:t xml:space="preserve"> op (onder </w:t>
      </w:r>
      <w:r w:rsidR="00AE64C8">
        <w:rPr>
          <w:rFonts w:ascii="Times New Roman" w:hAnsi="Times New Roman" w:cs="Times New Roman"/>
          <w:szCs w:val="20"/>
          <w:lang w:eastAsia="nl-NL"/>
        </w:rPr>
        <w:t>andere veiligheid/beveiliging), dat ter dekking van de meerkosten kan worden ingezet.</w:t>
      </w:r>
    </w:p>
    <w:p w:rsidR="002B265D" w:rsidRPr="00F64C2B" w:rsidRDefault="002B265D" w:rsidP="002B265D">
      <w:pPr>
        <w:pStyle w:val="Lijstalinea"/>
        <w:ind w:left="0"/>
      </w:pPr>
      <w:r w:rsidRPr="00743E55">
        <w:rPr>
          <w:rFonts w:ascii="Times New Roman" w:hAnsi="Times New Roman" w:cs="Times New Roman"/>
          <w:szCs w:val="20"/>
          <w:lang w:eastAsia="nl-NL"/>
        </w:rPr>
        <w:t>De kosten van de voorziening passen</w:t>
      </w:r>
      <w:r w:rsidR="00AE64C8">
        <w:rPr>
          <w:rFonts w:ascii="Times New Roman" w:hAnsi="Times New Roman" w:cs="Times New Roman"/>
          <w:szCs w:val="20"/>
          <w:lang w:eastAsia="nl-NL"/>
        </w:rPr>
        <w:t xml:space="preserve"> dan ook binnen</w:t>
      </w:r>
      <w:r w:rsidRPr="00743E55">
        <w:rPr>
          <w:rFonts w:ascii="Times New Roman" w:hAnsi="Times New Roman" w:cs="Times New Roman"/>
          <w:szCs w:val="20"/>
          <w:lang w:eastAsia="nl-NL"/>
        </w:rPr>
        <w:t xml:space="preserve">  het beschikbare budget (middelen Regionaal Kompas).</w:t>
      </w:r>
    </w:p>
    <w:p w:rsidR="002B265D" w:rsidRDefault="002B265D" w:rsidP="007420C3">
      <w:pPr>
        <w:pStyle w:val="Lijstalinea"/>
        <w:ind w:left="0"/>
        <w:rPr>
          <w:rFonts w:ascii="Times New Roman" w:hAnsi="Times New Roman" w:cs="Times New Roman"/>
          <w:b/>
          <w:bCs/>
          <w:i/>
        </w:rPr>
      </w:pPr>
    </w:p>
    <w:tbl>
      <w:tblPr>
        <w:tblW w:w="0" w:type="auto"/>
        <w:tblInd w:w="108"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78"/>
        <w:gridCol w:w="1276"/>
        <w:gridCol w:w="1417"/>
      </w:tblGrid>
      <w:tr w:rsidR="00E50DDC" w:rsidRPr="00BE1F8B" w:rsidTr="00BE1F8B">
        <w:tc>
          <w:tcPr>
            <w:tcW w:w="4678" w:type="dxa"/>
            <w:shd w:val="clear" w:color="auto" w:fill="4F81BD"/>
          </w:tcPr>
          <w:p w:rsidR="00E50DDC" w:rsidRPr="00BE1F8B" w:rsidRDefault="00E50DDC" w:rsidP="00BE1F8B">
            <w:pPr>
              <w:pStyle w:val="Lijstalinea"/>
              <w:ind w:left="0"/>
              <w:rPr>
                <w:rFonts w:ascii="Times New Roman" w:hAnsi="Times New Roman" w:cs="Times New Roman"/>
                <w:b/>
                <w:bCs/>
                <w:color w:val="FFFFFF"/>
                <w:sz w:val="20"/>
                <w:szCs w:val="20"/>
              </w:rPr>
            </w:pPr>
          </w:p>
        </w:tc>
        <w:tc>
          <w:tcPr>
            <w:tcW w:w="1276" w:type="dxa"/>
            <w:shd w:val="clear" w:color="auto" w:fill="4F81BD"/>
          </w:tcPr>
          <w:p w:rsidR="00E50DDC" w:rsidRPr="00BE1F8B" w:rsidRDefault="002B265D" w:rsidP="00BE1F8B">
            <w:pPr>
              <w:pStyle w:val="Lijstalinea"/>
              <w:tabs>
                <w:tab w:val="center" w:pos="530"/>
                <w:tab w:val="right" w:pos="1060"/>
              </w:tabs>
              <w:ind w:left="0"/>
              <w:rPr>
                <w:rFonts w:ascii="Times New Roman" w:hAnsi="Times New Roman" w:cs="Times New Roman"/>
                <w:b/>
                <w:bCs/>
                <w:color w:val="FFFFFF"/>
                <w:sz w:val="20"/>
                <w:szCs w:val="20"/>
              </w:rPr>
            </w:pPr>
            <w:r w:rsidRPr="00BE1F8B">
              <w:rPr>
                <w:rFonts w:ascii="Times New Roman" w:hAnsi="Times New Roman" w:cs="Times New Roman"/>
                <w:b/>
                <w:bCs/>
                <w:color w:val="FFFFFF"/>
                <w:sz w:val="20"/>
                <w:szCs w:val="20"/>
              </w:rPr>
              <w:tab/>
            </w:r>
            <w:r w:rsidRPr="00BE1F8B">
              <w:rPr>
                <w:rFonts w:ascii="Times New Roman" w:hAnsi="Times New Roman" w:cs="Times New Roman"/>
                <w:b/>
                <w:bCs/>
                <w:color w:val="FFFFFF"/>
                <w:sz w:val="20"/>
                <w:szCs w:val="20"/>
              </w:rPr>
              <w:tab/>
              <w:t>Kosten</w:t>
            </w:r>
          </w:p>
        </w:tc>
        <w:tc>
          <w:tcPr>
            <w:tcW w:w="1417" w:type="dxa"/>
            <w:shd w:val="clear" w:color="auto" w:fill="4F81BD"/>
          </w:tcPr>
          <w:p w:rsidR="00E50DDC" w:rsidRPr="00BE1F8B" w:rsidRDefault="00E50DDC" w:rsidP="00BE1F8B">
            <w:pPr>
              <w:pStyle w:val="Lijstalinea"/>
              <w:ind w:left="0"/>
              <w:jc w:val="right"/>
              <w:rPr>
                <w:rFonts w:ascii="Times New Roman" w:hAnsi="Times New Roman" w:cs="Times New Roman"/>
                <w:b/>
                <w:bCs/>
                <w:color w:val="FFFFFF"/>
                <w:sz w:val="20"/>
                <w:szCs w:val="20"/>
              </w:rPr>
            </w:pPr>
            <w:r w:rsidRPr="00BE1F8B">
              <w:rPr>
                <w:rFonts w:ascii="Times New Roman" w:hAnsi="Times New Roman" w:cs="Times New Roman"/>
                <w:b/>
                <w:bCs/>
                <w:color w:val="FFFFFF"/>
                <w:sz w:val="20"/>
                <w:szCs w:val="20"/>
              </w:rPr>
              <w:t xml:space="preserve">Dekking </w:t>
            </w:r>
          </w:p>
        </w:tc>
      </w:tr>
      <w:tr w:rsidR="00E50DDC" w:rsidRPr="00BE1F8B" w:rsidTr="00BE1F8B">
        <w:trPr>
          <w:trHeight w:val="409"/>
        </w:trPr>
        <w:tc>
          <w:tcPr>
            <w:tcW w:w="4678" w:type="dxa"/>
            <w:tcBorders>
              <w:top w:val="single" w:sz="8" w:space="0" w:color="4F81BD"/>
              <w:left w:val="single" w:sz="8" w:space="0" w:color="4F81BD"/>
              <w:bottom w:val="single" w:sz="8" w:space="0" w:color="4F81BD"/>
            </w:tcBorders>
            <w:shd w:val="clear" w:color="auto" w:fill="auto"/>
          </w:tcPr>
          <w:p w:rsidR="00E50DDC" w:rsidRPr="00BE1F8B" w:rsidRDefault="00E50DDC" w:rsidP="00BE1F8B">
            <w:pPr>
              <w:pStyle w:val="Lijstalinea"/>
              <w:ind w:left="0"/>
              <w:rPr>
                <w:rFonts w:ascii="Times New Roman" w:hAnsi="Times New Roman" w:cs="Times New Roman"/>
                <w:b/>
                <w:bCs/>
                <w:sz w:val="20"/>
                <w:szCs w:val="20"/>
              </w:rPr>
            </w:pPr>
            <w:r w:rsidRPr="00BE1F8B">
              <w:rPr>
                <w:rFonts w:ascii="Times New Roman" w:hAnsi="Times New Roman" w:cs="Times New Roman"/>
                <w:b/>
                <w:bCs/>
                <w:sz w:val="20"/>
                <w:szCs w:val="20"/>
              </w:rPr>
              <w:t>Huurkosten Wilhelminastraat 10-12</w:t>
            </w:r>
          </w:p>
        </w:tc>
        <w:tc>
          <w:tcPr>
            <w:tcW w:w="1276" w:type="dxa"/>
            <w:tcBorders>
              <w:top w:val="single" w:sz="8" w:space="0" w:color="4F81BD"/>
              <w:bottom w:val="single" w:sz="8" w:space="0" w:color="4F81BD"/>
            </w:tcBorders>
            <w:shd w:val="clear" w:color="auto" w:fill="auto"/>
          </w:tcPr>
          <w:p w:rsidR="00E50DDC" w:rsidRPr="00BE1F8B" w:rsidRDefault="00E50DDC" w:rsidP="00BE1F8B">
            <w:pPr>
              <w:pStyle w:val="Lijstalinea"/>
              <w:ind w:left="0"/>
              <w:jc w:val="right"/>
              <w:rPr>
                <w:rFonts w:ascii="Times New Roman" w:hAnsi="Times New Roman" w:cs="Times New Roman"/>
                <w:bCs/>
                <w:sz w:val="20"/>
                <w:szCs w:val="20"/>
              </w:rPr>
            </w:pPr>
            <w:r w:rsidRPr="00BE1F8B">
              <w:rPr>
                <w:rFonts w:ascii="Times New Roman" w:hAnsi="Times New Roman" w:cs="Times New Roman"/>
                <w:bCs/>
                <w:sz w:val="20"/>
                <w:szCs w:val="20"/>
              </w:rPr>
              <w:t>€ 370.800</w:t>
            </w:r>
          </w:p>
        </w:tc>
        <w:tc>
          <w:tcPr>
            <w:tcW w:w="1417" w:type="dxa"/>
            <w:tcBorders>
              <w:top w:val="single" w:sz="8" w:space="0" w:color="4F81BD"/>
              <w:bottom w:val="single" w:sz="8" w:space="0" w:color="4F81BD"/>
              <w:right w:val="single" w:sz="8" w:space="0" w:color="4F81BD"/>
            </w:tcBorders>
            <w:shd w:val="clear" w:color="auto" w:fill="auto"/>
          </w:tcPr>
          <w:p w:rsidR="00E50DDC" w:rsidRPr="00BE1F8B" w:rsidRDefault="00E50DDC" w:rsidP="00BE1F8B">
            <w:pPr>
              <w:pStyle w:val="Lijstalinea"/>
              <w:ind w:left="0"/>
              <w:jc w:val="right"/>
              <w:rPr>
                <w:rFonts w:ascii="Times New Roman" w:hAnsi="Times New Roman" w:cs="Times New Roman"/>
                <w:bCs/>
                <w:sz w:val="20"/>
                <w:szCs w:val="20"/>
              </w:rPr>
            </w:pPr>
          </w:p>
        </w:tc>
      </w:tr>
      <w:tr w:rsidR="00E50DDC" w:rsidRPr="00BE1F8B" w:rsidTr="00BE1F8B">
        <w:trPr>
          <w:trHeight w:val="475"/>
        </w:trPr>
        <w:tc>
          <w:tcPr>
            <w:tcW w:w="4678" w:type="dxa"/>
            <w:shd w:val="clear" w:color="auto" w:fill="auto"/>
          </w:tcPr>
          <w:p w:rsidR="00E50DDC" w:rsidRPr="00BE1F8B" w:rsidRDefault="002B265D" w:rsidP="00BE1F8B">
            <w:pPr>
              <w:pStyle w:val="Lijstalinea"/>
              <w:ind w:left="0"/>
              <w:rPr>
                <w:rFonts w:ascii="Times New Roman" w:hAnsi="Times New Roman" w:cs="Times New Roman"/>
                <w:b/>
                <w:bCs/>
                <w:sz w:val="20"/>
                <w:szCs w:val="20"/>
              </w:rPr>
            </w:pPr>
            <w:r w:rsidRPr="00BE1F8B">
              <w:rPr>
                <w:rFonts w:ascii="Times New Roman" w:hAnsi="Times New Roman" w:cs="Times New Roman"/>
                <w:b/>
                <w:bCs/>
                <w:sz w:val="20"/>
                <w:szCs w:val="20"/>
              </w:rPr>
              <w:t xml:space="preserve">Vrijval huurkosten </w:t>
            </w:r>
            <w:r w:rsidR="00E50DDC" w:rsidRPr="00BE1F8B">
              <w:rPr>
                <w:rFonts w:ascii="Times New Roman" w:hAnsi="Times New Roman" w:cs="Times New Roman"/>
                <w:b/>
                <w:bCs/>
                <w:sz w:val="20"/>
                <w:szCs w:val="20"/>
              </w:rPr>
              <w:t>huidige locaties</w:t>
            </w:r>
            <w:r w:rsidRPr="00BE1F8B">
              <w:rPr>
                <w:rFonts w:ascii="Times New Roman" w:hAnsi="Times New Roman" w:cs="Times New Roman"/>
                <w:b/>
                <w:bCs/>
                <w:sz w:val="20"/>
                <w:szCs w:val="20"/>
              </w:rPr>
              <w:t xml:space="preserve"> (regionaal </w:t>
            </w:r>
            <w:r w:rsidRPr="00BE1F8B">
              <w:rPr>
                <w:rFonts w:ascii="Times New Roman" w:hAnsi="Times New Roman" w:cs="Times New Roman"/>
                <w:b/>
                <w:bCs/>
                <w:sz w:val="20"/>
                <w:szCs w:val="20"/>
              </w:rPr>
              <w:lastRenderedPageBreak/>
              <w:t>kompas)</w:t>
            </w:r>
          </w:p>
        </w:tc>
        <w:tc>
          <w:tcPr>
            <w:tcW w:w="1276" w:type="dxa"/>
            <w:shd w:val="clear" w:color="auto" w:fill="auto"/>
          </w:tcPr>
          <w:p w:rsidR="00E50DDC" w:rsidRPr="00BE1F8B" w:rsidRDefault="00E50DDC" w:rsidP="00BE1F8B">
            <w:pPr>
              <w:pStyle w:val="Lijstalinea"/>
              <w:ind w:left="0"/>
              <w:jc w:val="right"/>
              <w:rPr>
                <w:rFonts w:ascii="Times New Roman" w:hAnsi="Times New Roman" w:cs="Times New Roman"/>
                <w:bCs/>
                <w:sz w:val="20"/>
                <w:szCs w:val="20"/>
              </w:rPr>
            </w:pPr>
          </w:p>
        </w:tc>
        <w:tc>
          <w:tcPr>
            <w:tcW w:w="1417" w:type="dxa"/>
            <w:shd w:val="clear" w:color="auto" w:fill="auto"/>
          </w:tcPr>
          <w:p w:rsidR="00E50DDC" w:rsidRPr="00BE1F8B" w:rsidRDefault="00E50DDC" w:rsidP="00BE1F8B">
            <w:pPr>
              <w:pStyle w:val="Lijstalinea"/>
              <w:ind w:left="0"/>
              <w:jc w:val="right"/>
              <w:rPr>
                <w:rFonts w:ascii="Times New Roman" w:hAnsi="Times New Roman" w:cs="Times New Roman"/>
                <w:bCs/>
                <w:sz w:val="20"/>
                <w:szCs w:val="20"/>
              </w:rPr>
            </w:pPr>
            <w:r w:rsidRPr="00BE1F8B">
              <w:rPr>
                <w:rFonts w:ascii="Times New Roman" w:hAnsi="Times New Roman" w:cs="Times New Roman"/>
                <w:bCs/>
                <w:sz w:val="20"/>
                <w:szCs w:val="20"/>
              </w:rPr>
              <w:t>€ 115.000</w:t>
            </w:r>
          </w:p>
        </w:tc>
      </w:tr>
      <w:tr w:rsidR="00E50DDC" w:rsidRPr="00BE1F8B" w:rsidTr="00BE1F8B">
        <w:tc>
          <w:tcPr>
            <w:tcW w:w="4678" w:type="dxa"/>
            <w:tcBorders>
              <w:top w:val="single" w:sz="8" w:space="0" w:color="4F81BD"/>
              <w:left w:val="single" w:sz="8" w:space="0" w:color="4F81BD"/>
              <w:bottom w:val="single" w:sz="8" w:space="0" w:color="4F81BD"/>
            </w:tcBorders>
            <w:shd w:val="clear" w:color="auto" w:fill="auto"/>
          </w:tcPr>
          <w:p w:rsidR="002B265D" w:rsidRPr="00BE1F8B" w:rsidRDefault="00E50DDC" w:rsidP="00BE1F8B">
            <w:pPr>
              <w:pStyle w:val="Lijstalinea"/>
              <w:ind w:left="0"/>
              <w:rPr>
                <w:rFonts w:ascii="Times New Roman" w:hAnsi="Times New Roman" w:cs="Times New Roman"/>
                <w:b/>
                <w:bCs/>
                <w:sz w:val="20"/>
                <w:szCs w:val="20"/>
              </w:rPr>
            </w:pPr>
            <w:r w:rsidRPr="00BE1F8B">
              <w:rPr>
                <w:rFonts w:ascii="Times New Roman" w:hAnsi="Times New Roman" w:cs="Times New Roman"/>
                <w:b/>
                <w:bCs/>
                <w:sz w:val="20"/>
                <w:szCs w:val="20"/>
              </w:rPr>
              <w:lastRenderedPageBreak/>
              <w:t>Efficiency beveiliging</w:t>
            </w:r>
            <w:r w:rsidR="002B265D" w:rsidRPr="00BE1F8B">
              <w:rPr>
                <w:rFonts w:ascii="Times New Roman" w:hAnsi="Times New Roman" w:cs="Times New Roman"/>
                <w:b/>
                <w:bCs/>
                <w:sz w:val="20"/>
                <w:szCs w:val="20"/>
              </w:rPr>
              <w:t xml:space="preserve"> (regionaal kompas)</w:t>
            </w:r>
          </w:p>
        </w:tc>
        <w:tc>
          <w:tcPr>
            <w:tcW w:w="1276" w:type="dxa"/>
            <w:tcBorders>
              <w:top w:val="single" w:sz="8" w:space="0" w:color="4F81BD"/>
              <w:bottom w:val="single" w:sz="8" w:space="0" w:color="4F81BD"/>
            </w:tcBorders>
            <w:shd w:val="clear" w:color="auto" w:fill="auto"/>
          </w:tcPr>
          <w:p w:rsidR="00E50DDC" w:rsidRPr="00BE1F8B" w:rsidRDefault="00E50DDC" w:rsidP="00BE1F8B">
            <w:pPr>
              <w:pStyle w:val="Lijstalinea"/>
              <w:ind w:left="0"/>
              <w:jc w:val="right"/>
              <w:rPr>
                <w:rFonts w:ascii="Times New Roman" w:hAnsi="Times New Roman" w:cs="Times New Roman"/>
                <w:bCs/>
                <w:sz w:val="20"/>
                <w:szCs w:val="20"/>
              </w:rPr>
            </w:pPr>
          </w:p>
        </w:tc>
        <w:tc>
          <w:tcPr>
            <w:tcW w:w="1417" w:type="dxa"/>
            <w:tcBorders>
              <w:top w:val="single" w:sz="8" w:space="0" w:color="4F81BD"/>
              <w:bottom w:val="single" w:sz="8" w:space="0" w:color="4F81BD"/>
              <w:right w:val="single" w:sz="8" w:space="0" w:color="4F81BD"/>
            </w:tcBorders>
            <w:shd w:val="clear" w:color="auto" w:fill="auto"/>
          </w:tcPr>
          <w:p w:rsidR="00E50DDC" w:rsidRPr="00BE1F8B" w:rsidRDefault="00E50DDC" w:rsidP="00BE1F8B">
            <w:pPr>
              <w:pStyle w:val="Lijstalinea"/>
              <w:ind w:left="0"/>
              <w:jc w:val="right"/>
              <w:rPr>
                <w:rFonts w:ascii="Times New Roman" w:hAnsi="Times New Roman" w:cs="Times New Roman"/>
                <w:bCs/>
                <w:sz w:val="20"/>
                <w:szCs w:val="20"/>
              </w:rPr>
            </w:pPr>
            <w:r w:rsidRPr="00BE1F8B">
              <w:rPr>
                <w:rFonts w:ascii="Times New Roman" w:hAnsi="Times New Roman" w:cs="Times New Roman"/>
                <w:bCs/>
                <w:sz w:val="20"/>
                <w:szCs w:val="20"/>
              </w:rPr>
              <w:t>€ 100.800</w:t>
            </w:r>
          </w:p>
        </w:tc>
      </w:tr>
      <w:tr w:rsidR="00E50DDC" w:rsidRPr="00BE1F8B" w:rsidTr="00BE1F8B">
        <w:tc>
          <w:tcPr>
            <w:tcW w:w="4678" w:type="dxa"/>
            <w:shd w:val="clear" w:color="auto" w:fill="auto"/>
          </w:tcPr>
          <w:p w:rsidR="00E50DDC" w:rsidRPr="00BE1F8B" w:rsidRDefault="00E50DDC" w:rsidP="00BE1F8B">
            <w:pPr>
              <w:pStyle w:val="Lijstalinea"/>
              <w:ind w:left="0"/>
              <w:rPr>
                <w:rFonts w:ascii="Times New Roman" w:hAnsi="Times New Roman" w:cs="Times New Roman"/>
                <w:b/>
                <w:bCs/>
                <w:sz w:val="20"/>
                <w:szCs w:val="20"/>
              </w:rPr>
            </w:pPr>
            <w:r w:rsidRPr="00BE1F8B">
              <w:rPr>
                <w:rFonts w:ascii="Times New Roman" w:hAnsi="Times New Roman" w:cs="Times New Roman"/>
                <w:b/>
                <w:bCs/>
                <w:sz w:val="20"/>
                <w:szCs w:val="20"/>
              </w:rPr>
              <w:t xml:space="preserve">Huuropbrengsten </w:t>
            </w:r>
            <w:r w:rsidR="00AE64C8" w:rsidRPr="00BE1F8B">
              <w:rPr>
                <w:rFonts w:ascii="Times New Roman" w:hAnsi="Times New Roman" w:cs="Times New Roman"/>
                <w:b/>
                <w:bCs/>
                <w:sz w:val="20"/>
                <w:szCs w:val="20"/>
              </w:rPr>
              <w:t>2</w:t>
            </w:r>
            <w:r w:rsidRPr="00BE1F8B">
              <w:rPr>
                <w:rFonts w:ascii="Times New Roman" w:hAnsi="Times New Roman" w:cs="Times New Roman"/>
                <w:b/>
                <w:bCs/>
                <w:sz w:val="20"/>
                <w:szCs w:val="20"/>
                <w:vertAlign w:val="superscript"/>
              </w:rPr>
              <w:t>de</w:t>
            </w:r>
            <w:r w:rsidRPr="00BE1F8B">
              <w:rPr>
                <w:rFonts w:ascii="Times New Roman" w:hAnsi="Times New Roman" w:cs="Times New Roman"/>
                <w:b/>
                <w:bCs/>
                <w:sz w:val="20"/>
                <w:szCs w:val="20"/>
              </w:rPr>
              <w:t xml:space="preserve"> verdieping</w:t>
            </w:r>
          </w:p>
        </w:tc>
        <w:tc>
          <w:tcPr>
            <w:tcW w:w="1276" w:type="dxa"/>
            <w:shd w:val="clear" w:color="auto" w:fill="auto"/>
          </w:tcPr>
          <w:p w:rsidR="00E50DDC" w:rsidRPr="00BE1F8B" w:rsidRDefault="00E50DDC" w:rsidP="00BE1F8B">
            <w:pPr>
              <w:pStyle w:val="Lijstalinea"/>
              <w:ind w:left="0"/>
              <w:jc w:val="right"/>
              <w:rPr>
                <w:rFonts w:ascii="Times New Roman" w:hAnsi="Times New Roman" w:cs="Times New Roman"/>
                <w:bCs/>
                <w:sz w:val="20"/>
                <w:szCs w:val="20"/>
              </w:rPr>
            </w:pPr>
          </w:p>
        </w:tc>
        <w:tc>
          <w:tcPr>
            <w:tcW w:w="1417" w:type="dxa"/>
            <w:shd w:val="clear" w:color="auto" w:fill="auto"/>
          </w:tcPr>
          <w:p w:rsidR="00E50DDC" w:rsidRPr="00BE1F8B" w:rsidRDefault="002B265D" w:rsidP="00BE1F8B">
            <w:pPr>
              <w:pStyle w:val="Lijstalinea"/>
              <w:ind w:left="0"/>
              <w:jc w:val="right"/>
              <w:rPr>
                <w:rFonts w:ascii="Times New Roman" w:hAnsi="Times New Roman" w:cs="Times New Roman"/>
                <w:bCs/>
                <w:sz w:val="20"/>
                <w:szCs w:val="20"/>
              </w:rPr>
            </w:pPr>
            <w:r w:rsidRPr="00BE1F8B">
              <w:rPr>
                <w:rFonts w:ascii="Times New Roman" w:hAnsi="Times New Roman" w:cs="Times New Roman"/>
                <w:bCs/>
                <w:sz w:val="20"/>
                <w:szCs w:val="20"/>
              </w:rPr>
              <w:t>€ 155.000</w:t>
            </w:r>
          </w:p>
        </w:tc>
      </w:tr>
      <w:tr w:rsidR="002B265D" w:rsidRPr="00BE1F8B" w:rsidTr="00BE1F8B">
        <w:tc>
          <w:tcPr>
            <w:tcW w:w="4678" w:type="dxa"/>
            <w:tcBorders>
              <w:top w:val="single" w:sz="8" w:space="0" w:color="4F81BD"/>
              <w:left w:val="single" w:sz="8" w:space="0" w:color="4F81BD"/>
              <w:bottom w:val="single" w:sz="8" w:space="0" w:color="4F81BD"/>
            </w:tcBorders>
            <w:shd w:val="clear" w:color="auto" w:fill="auto"/>
          </w:tcPr>
          <w:p w:rsidR="002B265D" w:rsidRPr="00BE1F8B" w:rsidRDefault="002B265D" w:rsidP="00BE1F8B">
            <w:pPr>
              <w:pStyle w:val="Lijstalinea"/>
              <w:ind w:left="0"/>
              <w:rPr>
                <w:rFonts w:ascii="Times New Roman" w:hAnsi="Times New Roman" w:cs="Times New Roman"/>
                <w:b/>
                <w:bCs/>
                <w:sz w:val="20"/>
                <w:szCs w:val="20"/>
              </w:rPr>
            </w:pPr>
            <w:r w:rsidRPr="00BE1F8B">
              <w:rPr>
                <w:rFonts w:ascii="Times New Roman" w:hAnsi="Times New Roman" w:cs="Times New Roman"/>
                <w:b/>
                <w:bCs/>
                <w:sz w:val="20"/>
                <w:szCs w:val="20"/>
              </w:rPr>
              <w:t>Totaal</w:t>
            </w:r>
          </w:p>
        </w:tc>
        <w:tc>
          <w:tcPr>
            <w:tcW w:w="1276" w:type="dxa"/>
            <w:tcBorders>
              <w:top w:val="single" w:sz="8" w:space="0" w:color="4F81BD"/>
              <w:bottom w:val="single" w:sz="8" w:space="0" w:color="4F81BD"/>
            </w:tcBorders>
            <w:shd w:val="clear" w:color="auto" w:fill="auto"/>
          </w:tcPr>
          <w:p w:rsidR="002B265D" w:rsidRPr="00BE1F8B" w:rsidRDefault="002B265D" w:rsidP="00BE1F8B">
            <w:pPr>
              <w:pStyle w:val="Lijstalinea"/>
              <w:ind w:left="0"/>
              <w:jc w:val="right"/>
              <w:rPr>
                <w:rFonts w:ascii="Times New Roman" w:hAnsi="Times New Roman" w:cs="Times New Roman"/>
                <w:b/>
                <w:bCs/>
                <w:sz w:val="20"/>
                <w:szCs w:val="20"/>
              </w:rPr>
            </w:pPr>
            <w:r w:rsidRPr="00BE1F8B">
              <w:rPr>
                <w:rFonts w:ascii="Times New Roman" w:hAnsi="Times New Roman" w:cs="Times New Roman"/>
                <w:b/>
                <w:bCs/>
                <w:sz w:val="20"/>
                <w:szCs w:val="20"/>
              </w:rPr>
              <w:t>€ 370.800</w:t>
            </w:r>
          </w:p>
        </w:tc>
        <w:tc>
          <w:tcPr>
            <w:tcW w:w="1417" w:type="dxa"/>
            <w:tcBorders>
              <w:top w:val="single" w:sz="8" w:space="0" w:color="4F81BD"/>
              <w:bottom w:val="single" w:sz="8" w:space="0" w:color="4F81BD"/>
              <w:right w:val="single" w:sz="8" w:space="0" w:color="4F81BD"/>
            </w:tcBorders>
            <w:shd w:val="clear" w:color="auto" w:fill="auto"/>
          </w:tcPr>
          <w:p w:rsidR="002B265D" w:rsidRPr="00BE1F8B" w:rsidRDefault="002B265D" w:rsidP="00BE1F8B">
            <w:pPr>
              <w:pStyle w:val="Lijstalinea"/>
              <w:ind w:left="0"/>
              <w:jc w:val="right"/>
              <w:rPr>
                <w:rFonts w:ascii="Times New Roman" w:hAnsi="Times New Roman" w:cs="Times New Roman"/>
                <w:b/>
                <w:bCs/>
                <w:sz w:val="20"/>
                <w:szCs w:val="20"/>
              </w:rPr>
            </w:pPr>
            <w:r w:rsidRPr="00BE1F8B">
              <w:rPr>
                <w:rFonts w:ascii="Times New Roman" w:hAnsi="Times New Roman" w:cs="Times New Roman"/>
                <w:b/>
                <w:bCs/>
                <w:sz w:val="20"/>
                <w:szCs w:val="20"/>
              </w:rPr>
              <w:t>€ 370.800</w:t>
            </w:r>
          </w:p>
        </w:tc>
      </w:tr>
    </w:tbl>
    <w:p w:rsidR="00E50DDC" w:rsidRPr="007420C3" w:rsidRDefault="00E50DDC" w:rsidP="007420C3">
      <w:pPr>
        <w:pStyle w:val="Lijstalinea"/>
        <w:ind w:left="0"/>
        <w:rPr>
          <w:rFonts w:ascii="Times New Roman" w:hAnsi="Times New Roman" w:cs="Times New Roman"/>
          <w:b/>
          <w:bCs/>
          <w:i/>
        </w:rPr>
      </w:pPr>
    </w:p>
    <w:p w:rsidR="0046591A" w:rsidRDefault="001E5D15" w:rsidP="0046591A">
      <w:pPr>
        <w:pStyle w:val="Kop1"/>
        <w:rPr>
          <w:szCs w:val="22"/>
        </w:rPr>
      </w:pPr>
      <w:r>
        <w:rPr>
          <w:szCs w:val="22"/>
        </w:rPr>
        <w:t>K</w:t>
      </w:r>
      <w:r w:rsidR="0046591A">
        <w:rPr>
          <w:szCs w:val="22"/>
        </w:rPr>
        <w:t>anttekeningen</w:t>
      </w:r>
      <w:r w:rsidR="00AE64C8">
        <w:rPr>
          <w:szCs w:val="22"/>
        </w:rPr>
        <w:t xml:space="preserve"> </w:t>
      </w:r>
    </w:p>
    <w:p w:rsidR="0046591A" w:rsidRDefault="0046591A" w:rsidP="0046591A">
      <w:pPr>
        <w:ind w:left="360"/>
      </w:pPr>
    </w:p>
    <w:p w:rsidR="00AE64C8" w:rsidRPr="00AE64C8" w:rsidRDefault="00AE64C8" w:rsidP="001E5D15">
      <w:pPr>
        <w:rPr>
          <w:i/>
        </w:rPr>
      </w:pPr>
      <w:r w:rsidRPr="00AE64C8">
        <w:rPr>
          <w:i/>
        </w:rPr>
        <w:t>De exploitatie van het nieuwe pand brengt een leegstandsrisico met zich mee</w:t>
      </w:r>
    </w:p>
    <w:p w:rsidR="0082666F" w:rsidRDefault="00AE64C8" w:rsidP="001E5D15">
      <w:r>
        <w:t xml:space="preserve">Voor de verhuur van de  tweede verdieping vinden momenteel gesprekken plaats met mogelijke huurders. Dit zijn instellingen met directe affiniteit met het werkveld. </w:t>
      </w:r>
      <w:r w:rsidR="0046591A">
        <w:t>De gemeente moet het risico van leegstand</w:t>
      </w:r>
      <w:r w:rsidR="00F35B72">
        <w:t xml:space="preserve"> </w:t>
      </w:r>
      <w:r w:rsidR="0046591A">
        <w:t xml:space="preserve"> nemen. </w:t>
      </w:r>
      <w:r w:rsidR="00F35B72">
        <w:t>Dit risico is niet binnen programma 2 (Ondersteuning en Zorg) of programma 5 (Beheer en Onderhoud) op te vangen.</w:t>
      </w:r>
    </w:p>
    <w:p w:rsidR="0046591A" w:rsidRDefault="0046591A" w:rsidP="0046591A">
      <w:pPr>
        <w:rPr>
          <w:i/>
        </w:rPr>
      </w:pPr>
    </w:p>
    <w:p w:rsidR="0046591A" w:rsidRPr="009839EA" w:rsidRDefault="001E5D15" w:rsidP="0046591A">
      <w:pPr>
        <w:rPr>
          <w:i/>
          <w:u w:val="single"/>
        </w:rPr>
      </w:pPr>
      <w:r>
        <w:rPr>
          <w:i/>
        </w:rPr>
        <w:t>Mogelijk</w:t>
      </w:r>
      <w:r w:rsidR="00AD3BB1">
        <w:rPr>
          <w:i/>
        </w:rPr>
        <w:t>e bezwaren</w:t>
      </w:r>
      <w:r>
        <w:rPr>
          <w:i/>
        </w:rPr>
        <w:t xml:space="preserve"> tegen bestemmingsplanwijziging</w:t>
      </w:r>
      <w:r w:rsidR="00AD3BB1">
        <w:rPr>
          <w:i/>
        </w:rPr>
        <w:t xml:space="preserve"> kan leiden tot vertraging</w:t>
      </w:r>
    </w:p>
    <w:p w:rsidR="008B72AC" w:rsidRDefault="008B72AC" w:rsidP="001E5D15">
      <w:r w:rsidRPr="0046591A">
        <w:t xml:space="preserve">De bestemming moet worden aangepast. </w:t>
      </w:r>
      <w:r>
        <w:t>Hiervoor is een reguliere procedure benodigd. Tegen een bestemmingswijziging</w:t>
      </w:r>
      <w:r w:rsidR="001E5D15">
        <w:t xml:space="preserve"> wordt mogelijk bezwaar gemaakt</w:t>
      </w:r>
      <w:r>
        <w:t xml:space="preserve">. Dit kan tot vertraging in de uitvoering leiden. </w:t>
      </w:r>
    </w:p>
    <w:p w:rsidR="0082666F" w:rsidRDefault="0082666F" w:rsidP="0082666F">
      <w:pPr>
        <w:ind w:left="426"/>
      </w:pPr>
    </w:p>
    <w:p w:rsidR="001E5D15" w:rsidRDefault="001E5D15" w:rsidP="0082666F">
      <w:pPr>
        <w:ind w:left="426"/>
      </w:pPr>
    </w:p>
    <w:p w:rsidR="0067203D" w:rsidRDefault="0067203D" w:rsidP="0067203D">
      <w:pPr>
        <w:pStyle w:val="Kop1"/>
        <w:rPr>
          <w:szCs w:val="22"/>
        </w:rPr>
      </w:pPr>
      <w:r w:rsidRPr="005C7346">
        <w:rPr>
          <w:szCs w:val="22"/>
        </w:rPr>
        <w:t>Uitvoering</w:t>
      </w:r>
    </w:p>
    <w:p w:rsidR="009839EA" w:rsidRPr="009839EA" w:rsidRDefault="009839EA" w:rsidP="009839EA"/>
    <w:p w:rsidR="00F35B72" w:rsidRPr="00F35B72" w:rsidRDefault="00F35B72" w:rsidP="003560DB">
      <w:pPr>
        <w:rPr>
          <w:i/>
        </w:rPr>
      </w:pPr>
      <w:r w:rsidRPr="00F35B72">
        <w:rPr>
          <w:i/>
        </w:rPr>
        <w:t>Huurvoorwaarden</w:t>
      </w:r>
    </w:p>
    <w:p w:rsidR="00F35B72" w:rsidRDefault="00F35B72" w:rsidP="00F35B72">
      <w:r>
        <w:t>Het gebouw wordt gehuurd in aangepaste staat, de eigenaar verbouwt het gebouw op basis van het geleverde programma van eisen. Het gebouw wordt gehuurd voor 15 jaar.</w:t>
      </w:r>
    </w:p>
    <w:p w:rsidR="008B72AC" w:rsidRDefault="008B72AC" w:rsidP="003560DB"/>
    <w:p w:rsidR="00B626B8" w:rsidRPr="00DD3B8B" w:rsidRDefault="00DD3B8B" w:rsidP="003560DB">
      <w:pPr>
        <w:rPr>
          <w:i/>
        </w:rPr>
      </w:pPr>
      <w:r w:rsidRPr="00DD3B8B">
        <w:rPr>
          <w:i/>
        </w:rPr>
        <w:t>O</w:t>
      </w:r>
      <w:r w:rsidR="00AC0037" w:rsidRPr="00DD3B8B">
        <w:rPr>
          <w:i/>
        </w:rPr>
        <w:t>mgevingsvergunning</w:t>
      </w:r>
    </w:p>
    <w:p w:rsidR="00B626B8" w:rsidRDefault="000C5B90" w:rsidP="00B626B8">
      <w:r>
        <w:t>Na het</w:t>
      </w:r>
      <w:r w:rsidR="0046591A">
        <w:t xml:space="preserve"> besluit t</w:t>
      </w:r>
      <w:r w:rsidR="00DD3B8B">
        <w:t>ot huur van dit pand voor de 24-uurs opvang</w:t>
      </w:r>
      <w:r w:rsidR="0046591A">
        <w:t xml:space="preserve"> wordt in overleg met de uitvoerende organisatie een </w:t>
      </w:r>
      <w:r w:rsidR="00B626B8">
        <w:t xml:space="preserve">aanvraag omgevingsvergunning </w:t>
      </w:r>
      <w:r w:rsidR="008B72AC">
        <w:t>ingediend.</w:t>
      </w:r>
      <w:r w:rsidR="00332AC6">
        <w:t xml:space="preserve"> </w:t>
      </w:r>
      <w:r w:rsidR="009853D9">
        <w:t>Wettelijk gezien bestaat geen keuzevrijheid over de te volgen procedure:</w:t>
      </w:r>
      <w:r w:rsidR="00332AC6">
        <w:t xml:space="preserve"> </w:t>
      </w:r>
      <w:r w:rsidR="009853D9">
        <w:t xml:space="preserve">Een </w:t>
      </w:r>
      <w:r w:rsidR="00B626B8">
        <w:t xml:space="preserve">reguliere procedure is </w:t>
      </w:r>
      <w:r w:rsidR="009853D9">
        <w:t>de aangewezen procedure. Hiervoor is een periode van 8</w:t>
      </w:r>
      <w:r w:rsidR="00B626B8">
        <w:t xml:space="preserve"> weken benodigd. De procedure voorziet niet in een zienswijze termijn. Het college wil echter graag tijdens de procedure in gesprek </w:t>
      </w:r>
      <w:r w:rsidR="007513FC">
        <w:t xml:space="preserve">gaan </w:t>
      </w:r>
      <w:r w:rsidR="00B626B8">
        <w:t xml:space="preserve">met belanghebbenden om hun wensen en </w:t>
      </w:r>
      <w:r>
        <w:t>input</w:t>
      </w:r>
      <w:r w:rsidR="00B626B8">
        <w:t xml:space="preserve"> mee te nemen in het </w:t>
      </w:r>
      <w:r>
        <w:t xml:space="preserve">nader </w:t>
      </w:r>
      <w:r w:rsidR="00B626B8">
        <w:t xml:space="preserve">uit te werken </w:t>
      </w:r>
      <w:r>
        <w:t>concept-</w:t>
      </w:r>
      <w:r w:rsidR="00B626B8">
        <w:t xml:space="preserve">omgevingsplan. </w:t>
      </w:r>
    </w:p>
    <w:p w:rsidR="009853D9" w:rsidRDefault="009853D9" w:rsidP="00B626B8">
      <w:r>
        <w:t xml:space="preserve">Voor de gebruiksvergunning brandweer is </w:t>
      </w:r>
      <w:r w:rsidR="00332AC6">
        <w:t xml:space="preserve">daarnaast </w:t>
      </w:r>
      <w:r>
        <w:t xml:space="preserve">een uitgebreide procedure vereist. </w:t>
      </w:r>
    </w:p>
    <w:p w:rsidR="00B626B8" w:rsidRDefault="00B626B8" w:rsidP="00B626B8"/>
    <w:p w:rsidR="00AC0037" w:rsidRPr="00DD3B8B" w:rsidRDefault="00AC0037" w:rsidP="00B626B8">
      <w:pPr>
        <w:rPr>
          <w:i/>
        </w:rPr>
      </w:pPr>
      <w:r w:rsidRPr="00DD3B8B">
        <w:rPr>
          <w:i/>
        </w:rPr>
        <w:t>Communicatie</w:t>
      </w:r>
    </w:p>
    <w:p w:rsidR="009839EA" w:rsidRPr="00AC0037" w:rsidRDefault="009839EA" w:rsidP="00B626B8">
      <w:pPr>
        <w:rPr>
          <w:i/>
        </w:rPr>
      </w:pPr>
    </w:p>
    <w:p w:rsidR="00AC0037" w:rsidRDefault="00AC0037" w:rsidP="00B626B8">
      <w:r>
        <w:t xml:space="preserve">De </w:t>
      </w:r>
      <w:r w:rsidR="00EC320D">
        <w:t>klankbordgroep</w:t>
      </w:r>
      <w:r w:rsidR="00EC320D">
        <w:rPr>
          <w:rStyle w:val="Voetnootmarkering"/>
        </w:rPr>
        <w:footnoteReference w:id="2"/>
      </w:r>
      <w:r w:rsidR="00EC320D">
        <w:t xml:space="preserve"> die voor dit onderwerp werd opgericht</w:t>
      </w:r>
      <w:r>
        <w:t xml:space="preserve"> </w:t>
      </w:r>
      <w:r w:rsidR="007513FC">
        <w:t xml:space="preserve">en de wijkraden centrum zijn </w:t>
      </w:r>
      <w:r>
        <w:t xml:space="preserve">van de locatiekeuze op de hoogte gesteld. De direct omgeving wordt onmiddellijk na het besluit geïnformeerd. Zij worden, tezamen met andere belanghebbenden, uitgenodigd om het </w:t>
      </w:r>
      <w:r w:rsidR="000C5B90">
        <w:t>concept</w:t>
      </w:r>
      <w:r>
        <w:t xml:space="preserve"> beheerplan voor de omgeving met ons te bespreken en te optimaliseren. </w:t>
      </w:r>
    </w:p>
    <w:p w:rsidR="00AC0037" w:rsidRDefault="00AC0037" w:rsidP="00B626B8"/>
    <w:p w:rsidR="0067203D" w:rsidRDefault="0067203D" w:rsidP="0067203D">
      <w:pPr>
        <w:pStyle w:val="Kop1"/>
        <w:rPr>
          <w:szCs w:val="22"/>
        </w:rPr>
      </w:pPr>
      <w:r w:rsidRPr="005C7346">
        <w:rPr>
          <w:szCs w:val="22"/>
        </w:rPr>
        <w:t>Bijlagen</w:t>
      </w:r>
    </w:p>
    <w:p w:rsidR="00DD3B8B" w:rsidRPr="00DD3B8B" w:rsidRDefault="00DD3B8B" w:rsidP="00DD3B8B"/>
    <w:p w:rsidR="000C5B90" w:rsidRPr="003E6DF5" w:rsidRDefault="007513FC" w:rsidP="000C5B90">
      <w:pPr>
        <w:numPr>
          <w:ilvl w:val="0"/>
          <w:numId w:val="27"/>
        </w:numPr>
        <w:autoSpaceDE w:val="0"/>
        <w:autoSpaceDN w:val="0"/>
        <w:adjustRightInd w:val="0"/>
        <w:rPr>
          <w:szCs w:val="22"/>
        </w:rPr>
      </w:pPr>
      <w:r>
        <w:rPr>
          <w:bCs/>
          <w:iCs/>
          <w:szCs w:val="22"/>
        </w:rPr>
        <w:t>Financiële</w:t>
      </w:r>
      <w:r w:rsidR="00327FF1">
        <w:rPr>
          <w:bCs/>
          <w:iCs/>
          <w:szCs w:val="22"/>
        </w:rPr>
        <w:t xml:space="preserve"> bijlage exploitatie</w:t>
      </w:r>
    </w:p>
    <w:p w:rsidR="000C5B90" w:rsidRPr="000F1639" w:rsidRDefault="000C5B90" w:rsidP="000C5B90">
      <w:pPr>
        <w:numPr>
          <w:ilvl w:val="0"/>
          <w:numId w:val="27"/>
        </w:numPr>
        <w:autoSpaceDE w:val="0"/>
        <w:autoSpaceDN w:val="0"/>
        <w:adjustRightInd w:val="0"/>
        <w:rPr>
          <w:szCs w:val="22"/>
        </w:rPr>
      </w:pPr>
      <w:r>
        <w:rPr>
          <w:bCs/>
          <w:iCs/>
          <w:szCs w:val="22"/>
        </w:rPr>
        <w:t>Concept omgevingsplan</w:t>
      </w:r>
    </w:p>
    <w:p w:rsidR="000F1639" w:rsidRDefault="000F1639" w:rsidP="000F1639">
      <w:pPr>
        <w:numPr>
          <w:ilvl w:val="0"/>
          <w:numId w:val="27"/>
        </w:numPr>
        <w:autoSpaceDE w:val="0"/>
        <w:autoSpaceDN w:val="0"/>
        <w:adjustRightInd w:val="0"/>
        <w:rPr>
          <w:bCs/>
          <w:iCs/>
          <w:szCs w:val="22"/>
        </w:rPr>
      </w:pPr>
      <w:r w:rsidRPr="003E6DF5">
        <w:rPr>
          <w:bCs/>
          <w:iCs/>
          <w:szCs w:val="22"/>
        </w:rPr>
        <w:t>Uitwerking scenario</w:t>
      </w:r>
      <w:r>
        <w:rPr>
          <w:bCs/>
          <w:iCs/>
          <w:szCs w:val="22"/>
        </w:rPr>
        <w:t xml:space="preserve"> </w:t>
      </w:r>
      <w:r w:rsidRPr="003E6DF5">
        <w:rPr>
          <w:bCs/>
          <w:iCs/>
          <w:szCs w:val="22"/>
        </w:rPr>
        <w:t>24-uursopvang dak- en thuislozen en verslaafden</w:t>
      </w:r>
    </w:p>
    <w:p w:rsidR="000F1639" w:rsidRPr="003E6DF5" w:rsidRDefault="000F1639" w:rsidP="000F1639">
      <w:pPr>
        <w:autoSpaceDE w:val="0"/>
        <w:autoSpaceDN w:val="0"/>
        <w:adjustRightInd w:val="0"/>
        <w:ind w:left="720"/>
        <w:rPr>
          <w:szCs w:val="22"/>
        </w:rPr>
      </w:pPr>
    </w:p>
    <w:p w:rsidR="000C5B90" w:rsidRPr="000C5B90" w:rsidRDefault="000C5B90" w:rsidP="000C5B90"/>
    <w:p w:rsidR="00B570F3" w:rsidRPr="005C7346" w:rsidRDefault="00B570F3">
      <w:pPr>
        <w:rPr>
          <w:szCs w:val="22"/>
        </w:rPr>
      </w:pPr>
    </w:p>
    <w:p w:rsidR="00B570F3" w:rsidRPr="005C7346" w:rsidRDefault="00B570F3">
      <w:pPr>
        <w:rPr>
          <w:szCs w:val="22"/>
        </w:rPr>
      </w:pPr>
      <w:r w:rsidRPr="005C7346">
        <w:rPr>
          <w:szCs w:val="22"/>
        </w:rPr>
        <w:t>Het college van burgemeester en wethouders,</w:t>
      </w:r>
    </w:p>
    <w:p w:rsidR="00B570F3" w:rsidRPr="005C7346" w:rsidRDefault="00B570F3">
      <w:pPr>
        <w:rPr>
          <w:szCs w:val="22"/>
        </w:rPr>
      </w:pPr>
    </w:p>
    <w:p w:rsidR="00B570F3" w:rsidRPr="005C7346" w:rsidRDefault="00B570F3">
      <w:pPr>
        <w:rPr>
          <w:szCs w:val="22"/>
        </w:rPr>
      </w:pPr>
      <w:r w:rsidRPr="005C7346">
        <w:rPr>
          <w:szCs w:val="22"/>
        </w:rPr>
        <w:t>de secretaris</w:t>
      </w:r>
      <w:r w:rsidRPr="005C7346">
        <w:rPr>
          <w:szCs w:val="22"/>
        </w:rPr>
        <w:tab/>
      </w:r>
      <w:r w:rsidRPr="005C7346">
        <w:rPr>
          <w:szCs w:val="22"/>
        </w:rPr>
        <w:tab/>
      </w:r>
      <w:r w:rsidRPr="005C7346">
        <w:rPr>
          <w:szCs w:val="22"/>
        </w:rPr>
        <w:tab/>
      </w:r>
      <w:r w:rsidRPr="005C7346">
        <w:rPr>
          <w:szCs w:val="22"/>
        </w:rPr>
        <w:tab/>
        <w:t>de burgemeester</w:t>
      </w:r>
    </w:p>
    <w:sectPr w:rsidR="00B570F3" w:rsidRPr="005C7346">
      <w:headerReference w:type="even" r:id="rId8"/>
      <w:footerReference w:type="even" r:id="rId9"/>
      <w:footerReference w:type="default" r:id="rId10"/>
      <w:pgSz w:w="11906" w:h="16838"/>
      <w:pgMar w:top="2438" w:right="1361" w:bottom="1135" w:left="3118"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60E" w:rsidRDefault="006D660E">
      <w:r>
        <w:separator/>
      </w:r>
    </w:p>
  </w:endnote>
  <w:endnote w:type="continuationSeparator" w:id="0">
    <w:p w:rsidR="006D660E" w:rsidRDefault="006D6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4C8" w:rsidRDefault="00AE64C8">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AE64C8" w:rsidRDefault="00AE64C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4C8" w:rsidRDefault="00AE64C8">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D3C7C">
      <w:rPr>
        <w:rStyle w:val="Paginanummer"/>
        <w:noProof/>
      </w:rPr>
      <w:t>2</w:t>
    </w:r>
    <w:r>
      <w:rPr>
        <w:rStyle w:val="Paginanummer"/>
      </w:rPr>
      <w:fldChar w:fldCharType="end"/>
    </w:r>
  </w:p>
  <w:p w:rsidR="00AE64C8" w:rsidRDefault="00AE64C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60E" w:rsidRDefault="006D660E">
      <w:r>
        <w:separator/>
      </w:r>
    </w:p>
  </w:footnote>
  <w:footnote w:type="continuationSeparator" w:id="0">
    <w:p w:rsidR="006D660E" w:rsidRDefault="006D660E">
      <w:r>
        <w:continuationSeparator/>
      </w:r>
    </w:p>
  </w:footnote>
  <w:footnote w:id="1">
    <w:p w:rsidR="00AE64C8" w:rsidRPr="00EE6B37" w:rsidRDefault="00AE64C8" w:rsidP="00EE6B37">
      <w:pPr>
        <w:autoSpaceDE w:val="0"/>
        <w:autoSpaceDN w:val="0"/>
        <w:adjustRightInd w:val="0"/>
        <w:rPr>
          <w:sz w:val="16"/>
          <w:szCs w:val="16"/>
        </w:rPr>
      </w:pPr>
      <w:r w:rsidRPr="00EE6B37">
        <w:rPr>
          <w:rStyle w:val="Voetnootmarkering"/>
          <w:sz w:val="16"/>
          <w:szCs w:val="16"/>
        </w:rPr>
        <w:footnoteRef/>
      </w:r>
      <w:r w:rsidRPr="00EE6B37">
        <w:rPr>
          <w:sz w:val="16"/>
          <w:szCs w:val="16"/>
        </w:rPr>
        <w:t xml:space="preserve"> Openbare Geestelijke Gezondheids Zorg</w:t>
      </w:r>
      <w:r>
        <w:rPr>
          <w:sz w:val="16"/>
          <w:szCs w:val="16"/>
        </w:rPr>
        <w:t xml:space="preserve">. </w:t>
      </w:r>
      <w:r w:rsidRPr="00EE6B37">
        <w:rPr>
          <w:sz w:val="16"/>
          <w:szCs w:val="16"/>
        </w:rPr>
        <w:t xml:space="preserve"> </w:t>
      </w:r>
    </w:p>
  </w:footnote>
  <w:footnote w:id="2">
    <w:p w:rsidR="00AE64C8" w:rsidRPr="00EC320D" w:rsidRDefault="00AE64C8">
      <w:pPr>
        <w:pStyle w:val="Voetnoottekst"/>
        <w:rPr>
          <w:sz w:val="16"/>
          <w:szCs w:val="16"/>
        </w:rPr>
      </w:pPr>
      <w:r w:rsidRPr="00EC320D">
        <w:rPr>
          <w:rStyle w:val="Voetnootmarkering"/>
          <w:sz w:val="16"/>
          <w:szCs w:val="16"/>
        </w:rPr>
        <w:footnoteRef/>
      </w:r>
      <w:r w:rsidRPr="00EC320D">
        <w:rPr>
          <w:sz w:val="16"/>
          <w:szCs w:val="16"/>
        </w:rPr>
        <w:t xml:space="preserve"> Betrokken wijkraden, belangengroepen, professionals en andere belanghebbenden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4C8" w:rsidRDefault="00AE64C8">
    <w:pPr>
      <w:pStyle w:val="Koptekst"/>
      <w:framePr w:wrap="around"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rsidR="00AE64C8" w:rsidRDefault="00AE64C8">
    <w:pPr>
      <w:pStyle w:val="Koptekst"/>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644DB"/>
    <w:multiLevelType w:val="multilevel"/>
    <w:tmpl w:val="76D8AE7E"/>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9BC327B"/>
    <w:multiLevelType w:val="singleLevel"/>
    <w:tmpl w:val="0413000F"/>
    <w:lvl w:ilvl="0">
      <w:start w:val="1"/>
      <w:numFmt w:val="decimal"/>
      <w:lvlText w:val="%1."/>
      <w:lvlJc w:val="left"/>
      <w:pPr>
        <w:tabs>
          <w:tab w:val="num" w:pos="360"/>
        </w:tabs>
        <w:ind w:left="360" w:hanging="360"/>
      </w:pPr>
    </w:lvl>
  </w:abstractNum>
  <w:abstractNum w:abstractNumId="2">
    <w:nsid w:val="0A8A707F"/>
    <w:multiLevelType w:val="hybridMultilevel"/>
    <w:tmpl w:val="415E411E"/>
    <w:lvl w:ilvl="0" w:tplc="04130001">
      <w:start w:val="2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240231D"/>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nsid w:val="24D11D06"/>
    <w:multiLevelType w:val="multilevel"/>
    <w:tmpl w:val="02B8B87C"/>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5">
    <w:nsid w:val="28051248"/>
    <w:multiLevelType w:val="multilevel"/>
    <w:tmpl w:val="949EE66C"/>
    <w:lvl w:ilvl="0">
      <w:start w:val="2"/>
      <w:numFmt w:val="decimal"/>
      <w:lvlText w:val="%1."/>
      <w:lvlJc w:val="left"/>
      <w:pPr>
        <w:ind w:left="360" w:hanging="360"/>
      </w:pPr>
      <w:rPr>
        <w:rFonts w:ascii="Times New Roman" w:hAnsi="Times New Roman" w:cs="Times New Roman" w:hint="default"/>
      </w:rPr>
    </w:lvl>
    <w:lvl w:ilvl="1">
      <w:start w:val="1"/>
      <w:numFmt w:val="decimal"/>
      <w:lvlText w:val="%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6">
    <w:nsid w:val="2825493A"/>
    <w:multiLevelType w:val="hybridMultilevel"/>
    <w:tmpl w:val="DB26DB12"/>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8FE5CBD"/>
    <w:multiLevelType w:val="hybridMultilevel"/>
    <w:tmpl w:val="BF40A47A"/>
    <w:lvl w:ilvl="0" w:tplc="5C7EE1B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B4B1FD4"/>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nsid w:val="2D457A60"/>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0">
    <w:nsid w:val="2E773AF0"/>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1">
    <w:nsid w:val="35B06FC0"/>
    <w:multiLevelType w:val="hybridMultilevel"/>
    <w:tmpl w:val="FF0ACC9A"/>
    <w:lvl w:ilvl="0" w:tplc="14BCE9E8">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12">
    <w:nsid w:val="366619A9"/>
    <w:multiLevelType w:val="singleLevel"/>
    <w:tmpl w:val="249CD64E"/>
    <w:lvl w:ilvl="0">
      <w:numFmt w:val="bullet"/>
      <w:lvlText w:val="-"/>
      <w:lvlJc w:val="left"/>
      <w:pPr>
        <w:tabs>
          <w:tab w:val="num" w:pos="360"/>
        </w:tabs>
        <w:ind w:left="360" w:hanging="360"/>
      </w:pPr>
      <w:rPr>
        <w:rFonts w:hint="default"/>
        <w:b/>
      </w:rPr>
    </w:lvl>
  </w:abstractNum>
  <w:abstractNum w:abstractNumId="13">
    <w:nsid w:val="39F65323"/>
    <w:multiLevelType w:val="singleLevel"/>
    <w:tmpl w:val="FA9CC7DA"/>
    <w:lvl w:ilvl="0">
      <w:numFmt w:val="bullet"/>
      <w:lvlText w:val="-"/>
      <w:lvlJc w:val="left"/>
      <w:pPr>
        <w:tabs>
          <w:tab w:val="num" w:pos="360"/>
        </w:tabs>
        <w:ind w:left="360" w:hanging="360"/>
      </w:pPr>
      <w:rPr>
        <w:rFonts w:hint="default"/>
      </w:rPr>
    </w:lvl>
  </w:abstractNum>
  <w:abstractNum w:abstractNumId="14">
    <w:nsid w:val="448265AD"/>
    <w:multiLevelType w:val="multilevel"/>
    <w:tmpl w:val="B3E600F6"/>
    <w:lvl w:ilvl="0">
      <w:start w:val="1"/>
      <w:numFmt w:val="decimal"/>
      <w:pStyle w:val="Kop1"/>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4A417B8"/>
    <w:multiLevelType w:val="singleLevel"/>
    <w:tmpl w:val="0413000F"/>
    <w:lvl w:ilvl="0">
      <w:start w:val="1"/>
      <w:numFmt w:val="decimal"/>
      <w:lvlText w:val="%1."/>
      <w:lvlJc w:val="left"/>
      <w:pPr>
        <w:tabs>
          <w:tab w:val="num" w:pos="360"/>
        </w:tabs>
        <w:ind w:left="360" w:hanging="360"/>
      </w:pPr>
    </w:lvl>
  </w:abstractNum>
  <w:abstractNum w:abstractNumId="16">
    <w:nsid w:val="48192D2F"/>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7">
    <w:nsid w:val="531478A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8">
    <w:nsid w:val="5571246C"/>
    <w:multiLevelType w:val="hybridMultilevel"/>
    <w:tmpl w:val="01DA553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EFA71BA"/>
    <w:multiLevelType w:val="singleLevel"/>
    <w:tmpl w:val="0413000F"/>
    <w:lvl w:ilvl="0">
      <w:start w:val="1"/>
      <w:numFmt w:val="decimal"/>
      <w:lvlText w:val="%1."/>
      <w:lvlJc w:val="left"/>
      <w:pPr>
        <w:tabs>
          <w:tab w:val="num" w:pos="360"/>
        </w:tabs>
        <w:ind w:left="360" w:hanging="360"/>
      </w:pPr>
    </w:lvl>
  </w:abstractNum>
  <w:abstractNum w:abstractNumId="20">
    <w:nsid w:val="60E8703A"/>
    <w:multiLevelType w:val="hybridMultilevel"/>
    <w:tmpl w:val="D168183A"/>
    <w:lvl w:ilvl="0" w:tplc="04130001">
      <w:start w:val="6"/>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2E2328D"/>
    <w:multiLevelType w:val="hybridMultilevel"/>
    <w:tmpl w:val="2334FA3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5AD5D52"/>
    <w:multiLevelType w:val="singleLevel"/>
    <w:tmpl w:val="0413000F"/>
    <w:lvl w:ilvl="0">
      <w:start w:val="1"/>
      <w:numFmt w:val="decimal"/>
      <w:lvlText w:val="%1."/>
      <w:lvlJc w:val="left"/>
      <w:pPr>
        <w:tabs>
          <w:tab w:val="num" w:pos="360"/>
        </w:tabs>
        <w:ind w:left="360" w:hanging="360"/>
      </w:pPr>
    </w:lvl>
  </w:abstractNum>
  <w:abstractNum w:abstractNumId="23">
    <w:nsid w:val="6BDF15F1"/>
    <w:multiLevelType w:val="hybridMultilevel"/>
    <w:tmpl w:val="6B3A2E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6FEA3DD8"/>
    <w:multiLevelType w:val="hybridMultilevel"/>
    <w:tmpl w:val="66C28204"/>
    <w:lvl w:ilvl="0" w:tplc="0413000F">
      <w:start w:val="1"/>
      <w:numFmt w:val="decimal"/>
      <w:lvlText w:val="%1."/>
      <w:lvlJc w:val="left"/>
      <w:pPr>
        <w:ind w:left="720" w:hanging="360"/>
      </w:pPr>
      <w:rPr>
        <w:rFonts w:ascii="Times New Roman" w:hAnsi="Times New Roman" w:cs="Times New Roman"/>
      </w:rPr>
    </w:lvl>
    <w:lvl w:ilvl="1" w:tplc="04130019">
      <w:start w:val="1"/>
      <w:numFmt w:val="lowerLetter"/>
      <w:lvlText w:val="%2."/>
      <w:lvlJc w:val="left"/>
      <w:pPr>
        <w:ind w:left="1440" w:hanging="360"/>
      </w:pPr>
      <w:rPr>
        <w:rFonts w:ascii="Times New Roman" w:hAnsi="Times New Roman" w:cs="Times New Roman"/>
      </w:rPr>
    </w:lvl>
    <w:lvl w:ilvl="2" w:tplc="0413001B">
      <w:start w:val="1"/>
      <w:numFmt w:val="lowerRoman"/>
      <w:lvlText w:val="%3."/>
      <w:lvlJc w:val="right"/>
      <w:pPr>
        <w:ind w:left="2160" w:hanging="180"/>
      </w:pPr>
      <w:rPr>
        <w:rFonts w:ascii="Times New Roman" w:hAnsi="Times New Roman" w:cs="Times New Roman"/>
      </w:rPr>
    </w:lvl>
    <w:lvl w:ilvl="3" w:tplc="0413000F">
      <w:start w:val="1"/>
      <w:numFmt w:val="decimal"/>
      <w:lvlText w:val="%4."/>
      <w:lvlJc w:val="left"/>
      <w:pPr>
        <w:ind w:left="2880" w:hanging="360"/>
      </w:pPr>
      <w:rPr>
        <w:rFonts w:ascii="Times New Roman" w:hAnsi="Times New Roman" w:cs="Times New Roman"/>
      </w:rPr>
    </w:lvl>
    <w:lvl w:ilvl="4" w:tplc="04130019">
      <w:start w:val="1"/>
      <w:numFmt w:val="lowerLetter"/>
      <w:lvlText w:val="%5."/>
      <w:lvlJc w:val="left"/>
      <w:pPr>
        <w:ind w:left="3600" w:hanging="360"/>
      </w:pPr>
      <w:rPr>
        <w:rFonts w:ascii="Times New Roman" w:hAnsi="Times New Roman" w:cs="Times New Roman"/>
      </w:rPr>
    </w:lvl>
    <w:lvl w:ilvl="5" w:tplc="0413001B">
      <w:start w:val="1"/>
      <w:numFmt w:val="lowerRoman"/>
      <w:lvlText w:val="%6."/>
      <w:lvlJc w:val="right"/>
      <w:pPr>
        <w:ind w:left="4320" w:hanging="180"/>
      </w:pPr>
      <w:rPr>
        <w:rFonts w:ascii="Times New Roman" w:hAnsi="Times New Roman" w:cs="Times New Roman"/>
      </w:rPr>
    </w:lvl>
    <w:lvl w:ilvl="6" w:tplc="0413000F">
      <w:start w:val="1"/>
      <w:numFmt w:val="decimal"/>
      <w:lvlText w:val="%7."/>
      <w:lvlJc w:val="left"/>
      <w:pPr>
        <w:ind w:left="5040" w:hanging="360"/>
      </w:pPr>
      <w:rPr>
        <w:rFonts w:ascii="Times New Roman" w:hAnsi="Times New Roman" w:cs="Times New Roman"/>
      </w:rPr>
    </w:lvl>
    <w:lvl w:ilvl="7" w:tplc="04130019">
      <w:start w:val="1"/>
      <w:numFmt w:val="lowerLetter"/>
      <w:lvlText w:val="%8."/>
      <w:lvlJc w:val="left"/>
      <w:pPr>
        <w:ind w:left="5760" w:hanging="360"/>
      </w:pPr>
      <w:rPr>
        <w:rFonts w:ascii="Times New Roman" w:hAnsi="Times New Roman" w:cs="Times New Roman"/>
      </w:rPr>
    </w:lvl>
    <w:lvl w:ilvl="8" w:tplc="0413001B">
      <w:start w:val="1"/>
      <w:numFmt w:val="lowerRoman"/>
      <w:lvlText w:val="%9."/>
      <w:lvlJc w:val="right"/>
      <w:pPr>
        <w:ind w:left="6480" w:hanging="180"/>
      </w:pPr>
      <w:rPr>
        <w:rFonts w:ascii="Times New Roman" w:hAnsi="Times New Roman" w:cs="Times New Roman"/>
      </w:rPr>
    </w:lvl>
  </w:abstractNum>
  <w:abstractNum w:abstractNumId="25">
    <w:nsid w:val="739027EF"/>
    <w:multiLevelType w:val="multilevel"/>
    <w:tmpl w:val="1BFE2918"/>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6">
    <w:nsid w:val="772C1E34"/>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3"/>
  </w:num>
  <w:num w:numId="3">
    <w:abstractNumId w:val="13"/>
  </w:num>
  <w:num w:numId="4">
    <w:abstractNumId w:val="12"/>
  </w:num>
  <w:num w:numId="5">
    <w:abstractNumId w:val="1"/>
  </w:num>
  <w:num w:numId="6">
    <w:abstractNumId w:val="22"/>
  </w:num>
  <w:num w:numId="7">
    <w:abstractNumId w:val="14"/>
  </w:num>
  <w:num w:numId="8">
    <w:abstractNumId w:val="8"/>
  </w:num>
  <w:num w:numId="9">
    <w:abstractNumId w:val="16"/>
  </w:num>
  <w:num w:numId="10">
    <w:abstractNumId w:val="10"/>
  </w:num>
  <w:num w:numId="11">
    <w:abstractNumId w:val="17"/>
  </w:num>
  <w:num w:numId="12">
    <w:abstractNumId w:val="9"/>
  </w:num>
  <w:num w:numId="13">
    <w:abstractNumId w:val="26"/>
  </w:num>
  <w:num w:numId="14">
    <w:abstractNumId w:val="19"/>
  </w:num>
  <w:num w:numId="15">
    <w:abstractNumId w:val="21"/>
  </w:num>
  <w:num w:numId="16">
    <w:abstractNumId w:val="18"/>
  </w:num>
  <w:num w:numId="17">
    <w:abstractNumId w:val="23"/>
  </w:num>
  <w:num w:numId="18">
    <w:abstractNumId w:val="11"/>
  </w:num>
  <w:num w:numId="19">
    <w:abstractNumId w:val="24"/>
  </w:num>
  <w:num w:numId="20">
    <w:abstractNumId w:val="25"/>
  </w:num>
  <w:num w:numId="21">
    <w:abstractNumId w:val="5"/>
  </w:num>
  <w:num w:numId="22">
    <w:abstractNumId w:val="4"/>
  </w:num>
  <w:num w:numId="23">
    <w:abstractNumId w:val="0"/>
  </w:num>
  <w:num w:numId="24">
    <w:abstractNumId w:val="2"/>
  </w:num>
  <w:num w:numId="25">
    <w:abstractNumId w:val="20"/>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Type w:val="eMail"/>
  <w:doNotTrackMoves/>
  <w:defaultTabStop w:val="708"/>
  <w:hyphenationZone w:val="425"/>
  <w:drawingGridHorizontalSpacing w:val="110"/>
  <w:drawingGridVerticalSpacing w:val="299"/>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abzsen21Sector" w:val="Facilitaire Dienst"/>
    <w:docVar w:name="abbzren211Afdeling" w:val="Informatie en Communicatie Technologie"/>
    <w:docVar w:name="abclvenGeen_datum" w:val="0"/>
    <w:docVar w:name="acbzsen2111Bureau" w:val="Bureau Onderzoek en Advies"/>
    <w:docVar w:name="acclvenPrintdatum" w:val="0"/>
    <w:docVar w:name="acclverInformeel" w:val="False"/>
    <w:docVar w:name="adclverFormeel" w:val="False"/>
    <w:docVar w:name="adtzrnn211110Instelling" w:val=" "/>
    <w:docVar w:name="aeslfnn2Sector_als_grote_kop" w:val="0"/>
    <w:docVar w:name="baclvnn11Korte_teksten_ipv_lange_teksten" w:val="0"/>
    <w:docVar w:name="becltnn111Volgens_afspraak_van" w:val="1"/>
    <w:docVar w:name="bftrtnn11110Datum_afspraak" w:val="Datum afspraak"/>
    <w:docVar w:name="bgcltnn112Voor_de_vergadering_van" w:val="1"/>
    <w:docVar w:name="bhtrtnn11210Datum_vergadering" w:val="Datum vergadering"/>
    <w:docVar w:name="bicltnn113Uw_commentaar_voor" w:val="1"/>
    <w:docVar w:name="bjtrtnn11310Commentaar" w:val="Commentaar"/>
    <w:docVar w:name="bkcltnn114Terugzenden_voor" w:val="1"/>
    <w:docVar w:name="bltrtnn11410Datum_terugzending" w:val="Datum terugzending"/>
    <w:docVar w:name="bmcltnn1150In_dank_retour" w:val="1"/>
    <w:docVar w:name="bncltnn1160Ter_informatie" w:val="1"/>
    <w:docVar w:name="bocltnn1170Om_te_behouden" w:val="1"/>
    <w:docVar w:name="bpcltnn1180Ter_verdere_behandeling" w:val="1"/>
    <w:docVar w:name="cabztenSectorAfdeling" w:val="Algemene postbus"/>
    <w:docVar w:name="cbtztenRetouradres" w:val=" "/>
    <w:docVar w:name="strDocType" w:val="Letter"/>
    <w:docVar w:name="strProfileSet" w:val="default"/>
  </w:docVars>
  <w:rsids>
    <w:rsidRoot w:val="00483433"/>
    <w:rsid w:val="000275A1"/>
    <w:rsid w:val="0007146D"/>
    <w:rsid w:val="00085E41"/>
    <w:rsid w:val="000A5B39"/>
    <w:rsid w:val="000C5B90"/>
    <w:rsid w:val="000D6243"/>
    <w:rsid w:val="000F1639"/>
    <w:rsid w:val="00111B0E"/>
    <w:rsid w:val="001D3C7C"/>
    <w:rsid w:val="001D5EAC"/>
    <w:rsid w:val="001E5D15"/>
    <w:rsid w:val="002306BB"/>
    <w:rsid w:val="002B265D"/>
    <w:rsid w:val="002F4DCE"/>
    <w:rsid w:val="00307928"/>
    <w:rsid w:val="00327FF1"/>
    <w:rsid w:val="00332AC6"/>
    <w:rsid w:val="003539DE"/>
    <w:rsid w:val="003560DB"/>
    <w:rsid w:val="00376920"/>
    <w:rsid w:val="0039366B"/>
    <w:rsid w:val="0039783F"/>
    <w:rsid w:val="003A027F"/>
    <w:rsid w:val="003B1B3A"/>
    <w:rsid w:val="003C5683"/>
    <w:rsid w:val="003E6DF5"/>
    <w:rsid w:val="003E7CFE"/>
    <w:rsid w:val="004104F3"/>
    <w:rsid w:val="0046591A"/>
    <w:rsid w:val="00477181"/>
    <w:rsid w:val="00483433"/>
    <w:rsid w:val="00496931"/>
    <w:rsid w:val="005C7346"/>
    <w:rsid w:val="005E7BC8"/>
    <w:rsid w:val="005F19E0"/>
    <w:rsid w:val="006207A5"/>
    <w:rsid w:val="00643595"/>
    <w:rsid w:val="006439FD"/>
    <w:rsid w:val="0067203D"/>
    <w:rsid w:val="006914C0"/>
    <w:rsid w:val="006A2584"/>
    <w:rsid w:val="006A2F2A"/>
    <w:rsid w:val="006D660E"/>
    <w:rsid w:val="007271C0"/>
    <w:rsid w:val="007420C3"/>
    <w:rsid w:val="00743E55"/>
    <w:rsid w:val="007513FC"/>
    <w:rsid w:val="00792CBD"/>
    <w:rsid w:val="007F1AC7"/>
    <w:rsid w:val="008000E0"/>
    <w:rsid w:val="0082666F"/>
    <w:rsid w:val="00836049"/>
    <w:rsid w:val="00861242"/>
    <w:rsid w:val="00880CCF"/>
    <w:rsid w:val="008B72AC"/>
    <w:rsid w:val="009166D1"/>
    <w:rsid w:val="009213E6"/>
    <w:rsid w:val="009376BF"/>
    <w:rsid w:val="009839EA"/>
    <w:rsid w:val="009853D9"/>
    <w:rsid w:val="009C2D67"/>
    <w:rsid w:val="009D60A2"/>
    <w:rsid w:val="009F4223"/>
    <w:rsid w:val="00A51CEC"/>
    <w:rsid w:val="00AC0037"/>
    <w:rsid w:val="00AD0B70"/>
    <w:rsid w:val="00AD3BB1"/>
    <w:rsid w:val="00AE64C8"/>
    <w:rsid w:val="00B055D9"/>
    <w:rsid w:val="00B21D54"/>
    <w:rsid w:val="00B430D7"/>
    <w:rsid w:val="00B570F3"/>
    <w:rsid w:val="00B626B8"/>
    <w:rsid w:val="00BE1F8B"/>
    <w:rsid w:val="00C36D00"/>
    <w:rsid w:val="00C8202E"/>
    <w:rsid w:val="00C85B43"/>
    <w:rsid w:val="00CE7CEE"/>
    <w:rsid w:val="00D57921"/>
    <w:rsid w:val="00D87068"/>
    <w:rsid w:val="00DD3B8B"/>
    <w:rsid w:val="00DF5DA3"/>
    <w:rsid w:val="00E26B46"/>
    <w:rsid w:val="00E50DDC"/>
    <w:rsid w:val="00E93BBB"/>
    <w:rsid w:val="00EB7582"/>
    <w:rsid w:val="00EC320D"/>
    <w:rsid w:val="00EE6B37"/>
    <w:rsid w:val="00F35B72"/>
    <w:rsid w:val="00F57F2C"/>
    <w:rsid w:val="00F64C2B"/>
    <w:rsid w:val="00F73F20"/>
    <w:rsid w:val="00F9748D"/>
    <w:rsid w:val="00FB22AB"/>
    <w:rsid w:val="00FC128F"/>
    <w:rsid w:val="00FD63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2"/>
    </w:rPr>
  </w:style>
  <w:style w:type="paragraph" w:styleId="Kop1">
    <w:name w:val="heading 1"/>
    <w:basedOn w:val="Standaard"/>
    <w:next w:val="Standaard"/>
    <w:link w:val="Kop1Char"/>
    <w:qFormat/>
    <w:pPr>
      <w:keepNext/>
      <w:numPr>
        <w:numId w:val="7"/>
      </w:numPr>
      <w:outlineLvl w:val="0"/>
    </w:pPr>
    <w:rPr>
      <w:b/>
    </w:rPr>
  </w:style>
  <w:style w:type="paragraph" w:styleId="Kop2">
    <w:name w:val="heading 2"/>
    <w:basedOn w:val="Standaard"/>
    <w:next w:val="Standaard"/>
    <w:link w:val="Kop2Char"/>
    <w:uiPriority w:val="9"/>
    <w:unhideWhenUsed/>
    <w:qFormat/>
    <w:rsid w:val="006207A5"/>
    <w:pPr>
      <w:keepNext/>
      <w:spacing w:before="240" w:after="60"/>
      <w:outlineLvl w:val="1"/>
    </w:pPr>
    <w:rPr>
      <w:rFonts w:ascii="Cambria" w:hAnsi="Cambria"/>
      <w:b/>
      <w:bCs/>
      <w:i/>
      <w:iCs/>
      <w:sz w:val="28"/>
      <w:szCs w:val="28"/>
    </w:rPr>
  </w:style>
  <w:style w:type="character" w:default="1" w:styleId="Standaardalinea-lettertype">
    <w:name w:val="Default Paragraph Font"/>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ize8">
    <w:name w:val="Size8"/>
    <w:basedOn w:val="Standaard"/>
    <w:rPr>
      <w:sz w:val="16"/>
    </w:rPr>
  </w:style>
  <w:style w:type="paragraph" w:customStyle="1" w:styleId="KopBij">
    <w:name w:val="KopBij"/>
    <w:basedOn w:val="Standaard"/>
    <w:rPr>
      <w:sz w:val="20"/>
    </w:rPr>
  </w:style>
  <w:style w:type="paragraph" w:customStyle="1" w:styleId="KopGroot">
    <w:name w:val="KopGroot"/>
    <w:basedOn w:val="Standaard"/>
    <w:rPr>
      <w:sz w:val="28"/>
    </w:rPr>
  </w:style>
  <w:style w:type="paragraph" w:customStyle="1" w:styleId="KopKlein">
    <w:name w:val="KopKlein"/>
    <w:basedOn w:val="Standaard"/>
    <w:rPr>
      <w:sz w:val="16"/>
    </w:rPr>
  </w:style>
  <w:style w:type="paragraph" w:customStyle="1" w:styleId="InKantlijnTekst">
    <w:name w:val="InKantlijnTekst"/>
    <w:basedOn w:val="Standaard"/>
    <w:pPr>
      <w:spacing w:before="50" w:after="20" w:line="184" w:lineRule="exact"/>
      <w:jc w:val="right"/>
    </w:pPr>
    <w:rPr>
      <w:sz w:val="18"/>
    </w:rPr>
  </w:style>
  <w:style w:type="paragraph" w:styleId="Voettekst">
    <w:name w:val="footer"/>
    <w:basedOn w:val="Standaard"/>
    <w:semiHidden/>
    <w:pPr>
      <w:tabs>
        <w:tab w:val="center" w:pos="4536"/>
        <w:tab w:val="right" w:pos="9072"/>
      </w:tabs>
    </w:pPr>
    <w:rPr>
      <w:sz w:val="18"/>
    </w:rPr>
  </w:style>
  <w:style w:type="paragraph" w:customStyle="1" w:styleId="StandaardKapitalen">
    <w:name w:val="StandaardKapitalen"/>
    <w:basedOn w:val="Standaard"/>
    <w:rPr>
      <w:smallCaps/>
    </w:rPr>
  </w:style>
  <w:style w:type="paragraph" w:customStyle="1" w:styleId="StylePageNumber">
    <w:name w:val="StylePageNumber"/>
    <w:basedOn w:val="Standaard"/>
    <w:rPr>
      <w:sz w:val="12"/>
    </w:rPr>
  </w:style>
  <w:style w:type="paragraph" w:customStyle="1" w:styleId="MinuutKop">
    <w:name w:val="MinuutKop"/>
    <w:basedOn w:val="Standaard"/>
    <w:pPr>
      <w:jc w:val="right"/>
    </w:pPr>
    <w:rPr>
      <w:b/>
      <w:sz w:val="16"/>
    </w:rPr>
  </w:style>
  <w:style w:type="paragraph" w:customStyle="1" w:styleId="MinuutStijl">
    <w:name w:val="MinuutStijl"/>
    <w:basedOn w:val="Standaard"/>
    <w:pPr>
      <w:jc w:val="right"/>
    </w:pPr>
    <w:rPr>
      <w:sz w:val="18"/>
    </w:rPr>
  </w:style>
  <w:style w:type="paragraph" w:customStyle="1" w:styleId="StandaardCentered">
    <w:name w:val="StandaardCentered"/>
    <w:basedOn w:val="Standaard"/>
    <w:pPr>
      <w:jc w:val="center"/>
    </w:pPr>
  </w:style>
  <w:style w:type="paragraph" w:customStyle="1" w:styleId="Size9">
    <w:name w:val="Size9"/>
    <w:basedOn w:val="Standaard"/>
    <w:rPr>
      <w:sz w:val="18"/>
    </w:rPr>
  </w:style>
  <w:style w:type="paragraph" w:customStyle="1" w:styleId="Size9Centered">
    <w:name w:val="Size9Centered"/>
    <w:basedOn w:val="Standaard"/>
    <w:pPr>
      <w:jc w:val="center"/>
    </w:pPr>
    <w:rPr>
      <w:sz w:val="18"/>
    </w:rPr>
  </w:style>
  <w:style w:type="paragraph" w:customStyle="1" w:styleId="Size9Vet">
    <w:name w:val="Size9Vet"/>
    <w:basedOn w:val="Standaard"/>
    <w:rPr>
      <w:b/>
      <w:sz w:val="18"/>
    </w:rPr>
  </w:style>
  <w:style w:type="paragraph" w:customStyle="1" w:styleId="Size9Cursief">
    <w:name w:val="Size9Cursief"/>
    <w:basedOn w:val="Standaard"/>
    <w:rPr>
      <w:sz w:val="18"/>
    </w:rPr>
  </w:style>
  <w:style w:type="paragraph" w:customStyle="1" w:styleId="InvulTekst">
    <w:name w:val="InvulTekst"/>
    <w:basedOn w:val="Standaard"/>
    <w:pPr>
      <w:spacing w:after="270"/>
    </w:pPr>
  </w:style>
  <w:style w:type="paragraph" w:customStyle="1" w:styleId="SpacingSize14Vet">
    <w:name w:val="SpacingSize14Vet"/>
    <w:basedOn w:val="Standaard"/>
    <w:pPr>
      <w:spacing w:before="340"/>
    </w:pPr>
    <w:rPr>
      <w:b/>
      <w:sz w:val="28"/>
    </w:rPr>
  </w:style>
  <w:style w:type="paragraph" w:customStyle="1" w:styleId="SpacingSize9">
    <w:name w:val="SpacingSize9"/>
    <w:basedOn w:val="Standaard"/>
    <w:pPr>
      <w:spacing w:before="90" w:after="90"/>
    </w:pPr>
    <w:rPr>
      <w:sz w:val="18"/>
    </w:rPr>
  </w:style>
  <w:style w:type="paragraph" w:customStyle="1" w:styleId="Size20Vet">
    <w:name w:val="Size20Vet"/>
    <w:basedOn w:val="Standaard"/>
    <w:pPr>
      <w:spacing w:before="280"/>
    </w:pPr>
    <w:rPr>
      <w:b/>
      <w:sz w:val="40"/>
    </w:rPr>
  </w:style>
  <w:style w:type="paragraph" w:customStyle="1" w:styleId="StandaardVetSpacing">
    <w:name w:val="StandaardVetSpacing"/>
    <w:basedOn w:val="Standaard"/>
    <w:pPr>
      <w:spacing w:before="280"/>
    </w:pPr>
    <w:rPr>
      <w:b/>
    </w:rPr>
  </w:style>
  <w:style w:type="paragraph" w:customStyle="1" w:styleId="OnderwerpInfo">
    <w:name w:val="OnderwerpInfo"/>
    <w:basedOn w:val="Standaard"/>
    <w:pPr>
      <w:spacing w:before="90" w:after="90"/>
    </w:pPr>
    <w:rPr>
      <w:sz w:val="18"/>
    </w:rPr>
  </w:style>
  <w:style w:type="paragraph" w:customStyle="1" w:styleId="CentreerdVet">
    <w:name w:val="CentreerdVet"/>
    <w:basedOn w:val="Standaard"/>
    <w:pPr>
      <w:jc w:val="center"/>
    </w:pPr>
    <w:rPr>
      <w:b/>
    </w:rPr>
  </w:style>
  <w:style w:type="paragraph" w:customStyle="1" w:styleId="Size10">
    <w:name w:val="Size10"/>
    <w:basedOn w:val="Standaard"/>
    <w:rPr>
      <w:sz w:val="20"/>
    </w:rPr>
  </w:style>
  <w:style w:type="paragraph" w:customStyle="1" w:styleId="Size10Centered">
    <w:name w:val="Size10Centered"/>
    <w:basedOn w:val="Standaard"/>
    <w:pPr>
      <w:jc w:val="center"/>
    </w:pPr>
    <w:rPr>
      <w:sz w:val="20"/>
    </w:rPr>
  </w:style>
  <w:style w:type="paragraph" w:customStyle="1" w:styleId="LinksInspringenKapitalen">
    <w:name w:val="LinksInspringenKapitalen"/>
    <w:basedOn w:val="Standaard"/>
    <w:pPr>
      <w:ind w:left="709"/>
    </w:pPr>
    <w:rPr>
      <w:smallCaps/>
    </w:rPr>
  </w:style>
  <w:style w:type="paragraph" w:customStyle="1" w:styleId="CentreerdVetKapitalen">
    <w:name w:val="CentreerdVetKapitalen"/>
    <w:basedOn w:val="Standaard"/>
    <w:pPr>
      <w:jc w:val="center"/>
    </w:pPr>
    <w:rPr>
      <w:b/>
      <w:smallCaps/>
    </w:rPr>
  </w:style>
  <w:style w:type="paragraph" w:customStyle="1" w:styleId="Label">
    <w:name w:val="Label"/>
    <w:basedOn w:val="Standaard"/>
    <w:pPr>
      <w:spacing w:after="120"/>
      <w:jc w:val="center"/>
    </w:pPr>
    <w:rPr>
      <w:sz w:val="20"/>
    </w:rPr>
  </w:style>
  <w:style w:type="paragraph" w:customStyle="1" w:styleId="BladwijzerLabel">
    <w:name w:val="BladwijzerLabel"/>
    <w:basedOn w:val="Standaard"/>
    <w:pPr>
      <w:spacing w:after="120"/>
      <w:jc w:val="center"/>
    </w:pPr>
  </w:style>
  <w:style w:type="paragraph" w:customStyle="1" w:styleId="StandaardVet">
    <w:name w:val="StandaardVet"/>
    <w:basedOn w:val="Standaard"/>
    <w:rPr>
      <w:b/>
    </w:rPr>
  </w:style>
  <w:style w:type="paragraph" w:customStyle="1" w:styleId="Size18">
    <w:name w:val="Size18"/>
    <w:basedOn w:val="Standaard"/>
    <w:rPr>
      <w:sz w:val="36"/>
    </w:rPr>
  </w:style>
  <w:style w:type="paragraph" w:customStyle="1" w:styleId="KapitalenSize16">
    <w:name w:val="KapitalenSize16"/>
    <w:basedOn w:val="Standaard"/>
    <w:rPr>
      <w:caps/>
      <w:sz w:val="32"/>
    </w:rPr>
  </w:style>
  <w:style w:type="paragraph" w:customStyle="1" w:styleId="RechtsUitgelijndKapitalenSize16">
    <w:name w:val="RechtsUitgelijndKapitalenSize16"/>
    <w:basedOn w:val="Standaard"/>
    <w:pPr>
      <w:jc w:val="right"/>
    </w:pPr>
    <w:rPr>
      <w:caps/>
      <w:sz w:val="32"/>
    </w:rPr>
  </w:style>
  <w:style w:type="paragraph" w:customStyle="1" w:styleId="Size16">
    <w:name w:val="Size16"/>
    <w:basedOn w:val="Standaard"/>
    <w:rPr>
      <w:sz w:val="32"/>
    </w:rPr>
  </w:style>
  <w:style w:type="paragraph" w:styleId="Koptekst">
    <w:name w:val="header"/>
    <w:basedOn w:val="Standaard"/>
    <w:semiHidden/>
    <w:pPr>
      <w:tabs>
        <w:tab w:val="center" w:pos="4536"/>
        <w:tab w:val="right" w:pos="9072"/>
      </w:tabs>
    </w:pPr>
  </w:style>
  <w:style w:type="character" w:styleId="Paginanummer">
    <w:name w:val="page number"/>
    <w:basedOn w:val="Standaardalinea-lettertype"/>
    <w:semiHidden/>
  </w:style>
  <w:style w:type="paragraph" w:styleId="Plattetekst">
    <w:name w:val="Body Text"/>
    <w:basedOn w:val="Standaard"/>
    <w:semiHidden/>
    <w:pPr>
      <w:autoSpaceDE w:val="0"/>
      <w:autoSpaceDN w:val="0"/>
      <w:adjustRightInd w:val="0"/>
    </w:pPr>
    <w:rPr>
      <w:i/>
      <w:color w:val="008000"/>
    </w:rPr>
  </w:style>
  <w:style w:type="paragraph" w:styleId="Lijstalinea">
    <w:name w:val="List Paragraph"/>
    <w:basedOn w:val="Standaard"/>
    <w:uiPriority w:val="99"/>
    <w:qFormat/>
    <w:rsid w:val="0067203D"/>
    <w:pPr>
      <w:spacing w:after="200" w:line="276" w:lineRule="auto"/>
      <w:ind w:left="720"/>
    </w:pPr>
    <w:rPr>
      <w:rFonts w:ascii="Calibri" w:hAnsi="Calibri" w:cs="Calibri"/>
      <w:szCs w:val="22"/>
      <w:lang w:eastAsia="en-US"/>
    </w:rPr>
  </w:style>
  <w:style w:type="character" w:customStyle="1" w:styleId="Kop2Char">
    <w:name w:val="Kop 2 Char"/>
    <w:link w:val="Kop2"/>
    <w:uiPriority w:val="9"/>
    <w:rsid w:val="006207A5"/>
    <w:rPr>
      <w:rFonts w:ascii="Cambria" w:eastAsia="Times New Roman" w:hAnsi="Cambria" w:cs="Times New Roman"/>
      <w:b/>
      <w:bCs/>
      <w:i/>
      <w:iCs/>
      <w:sz w:val="28"/>
      <w:szCs w:val="28"/>
    </w:rPr>
  </w:style>
  <w:style w:type="character" w:styleId="Voetnootmarkering">
    <w:name w:val="footnote reference"/>
    <w:uiPriority w:val="99"/>
    <w:semiHidden/>
    <w:unhideWhenUsed/>
    <w:rsid w:val="00307928"/>
    <w:rPr>
      <w:vertAlign w:val="superscript"/>
    </w:rPr>
  </w:style>
  <w:style w:type="paragraph" w:styleId="Ballontekst">
    <w:name w:val="Balloon Text"/>
    <w:basedOn w:val="Standaard"/>
    <w:link w:val="BallontekstChar"/>
    <w:uiPriority w:val="99"/>
    <w:semiHidden/>
    <w:unhideWhenUsed/>
    <w:rsid w:val="00B21D54"/>
    <w:rPr>
      <w:rFonts w:ascii="Tahoma" w:hAnsi="Tahoma" w:cs="Tahoma"/>
      <w:sz w:val="16"/>
      <w:szCs w:val="16"/>
    </w:rPr>
  </w:style>
  <w:style w:type="character" w:customStyle="1" w:styleId="BallontekstChar">
    <w:name w:val="Ballontekst Char"/>
    <w:link w:val="Ballontekst"/>
    <w:uiPriority w:val="99"/>
    <w:semiHidden/>
    <w:rsid w:val="00B21D54"/>
    <w:rPr>
      <w:rFonts w:ascii="Tahoma" w:hAnsi="Tahoma" w:cs="Tahoma"/>
      <w:sz w:val="16"/>
      <w:szCs w:val="16"/>
    </w:rPr>
  </w:style>
  <w:style w:type="paragraph" w:styleId="Voetnoottekst">
    <w:name w:val="footnote text"/>
    <w:basedOn w:val="Standaard"/>
    <w:link w:val="VoetnoottekstChar"/>
    <w:uiPriority w:val="99"/>
    <w:semiHidden/>
    <w:unhideWhenUsed/>
    <w:rsid w:val="00C8202E"/>
    <w:rPr>
      <w:sz w:val="20"/>
    </w:rPr>
  </w:style>
  <w:style w:type="character" w:customStyle="1" w:styleId="VoetnoottekstChar">
    <w:name w:val="Voetnoottekst Char"/>
    <w:basedOn w:val="Standaardalinea-lettertype"/>
    <w:link w:val="Voetnoottekst"/>
    <w:uiPriority w:val="99"/>
    <w:semiHidden/>
    <w:rsid w:val="00C8202E"/>
  </w:style>
  <w:style w:type="character" w:customStyle="1" w:styleId="Kop1Char">
    <w:name w:val="Kop 1 Char"/>
    <w:link w:val="Kop1"/>
    <w:rsid w:val="0039366B"/>
    <w:rPr>
      <w:b/>
      <w:sz w:val="22"/>
    </w:rPr>
  </w:style>
  <w:style w:type="table" w:styleId="Tabelraster">
    <w:name w:val="Table Grid"/>
    <w:basedOn w:val="Standaardtabel"/>
    <w:uiPriority w:val="59"/>
    <w:rsid w:val="00E50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accent1">
    <w:name w:val="Light List Accent 1"/>
    <w:basedOn w:val="Standaardtabel"/>
    <w:uiPriority w:val="61"/>
    <w:rsid w:val="00E50DD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44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wwwroot\Huisstijl\Templates\Raadsbesluitv5.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9C3ED-7583-43C6-96FF-486191B81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Raadsbesluitv5</Template>
  <TotalTime>1</TotalTime>
  <Pages>5</Pages>
  <Words>1507</Words>
  <Characters>8293</Characters>
  <Application>Microsoft Office Word</Application>
  <DocSecurity>4</DocSecurity>
  <Lines>69</Lines>
  <Paragraphs>19</Paragraphs>
  <ScaleCrop>false</ScaleCrop>
  <HeadingPairs>
    <vt:vector size="2" baseType="variant">
      <vt:variant>
        <vt:lpstr>Titel</vt:lpstr>
      </vt:variant>
      <vt:variant>
        <vt:i4>1</vt:i4>
      </vt:variant>
    </vt:vector>
  </HeadingPairs>
  <TitlesOfParts>
    <vt:vector size="1" baseType="lpstr">
      <vt:lpstr>Gemeente Haarlem, Facilitaire Dienst</vt:lpstr>
    </vt:vector>
  </TitlesOfParts>
  <Company>Gemeente Haarlem</Company>
  <LinksUpToDate>false</LinksUpToDate>
  <CharactersWithSpaces>9781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Gemeente Haarlem, Facilitaire Dienst</dc:title>
  <dc:creator>Administrator</dc:creator>
  <cp:lastModifiedBy>Daphne Taets</cp:lastModifiedBy>
  <cp:revision>2</cp:revision>
  <cp:lastPrinted>1601-01-01T00:00:00Z</cp:lastPrinted>
  <dcterms:created xsi:type="dcterms:W3CDTF">2014-10-23T14:37:00Z</dcterms:created>
  <dcterms:modified xsi:type="dcterms:W3CDTF">2014-10-23T14:37:00Z</dcterms:modified>
</cp:coreProperties>
</file>