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800" w:rsidRDefault="006E788C" w:rsidP="006E788C">
      <w:pPr>
        <w:rPr>
          <w:b/>
        </w:rPr>
      </w:pPr>
      <w:r>
        <w:rPr>
          <w:noProof/>
          <w:lang w:eastAsia="nl-NL"/>
        </w:rPr>
        <w:drawing>
          <wp:anchor distT="0" distB="0" distL="114300" distR="114300" simplePos="0" relativeHeight="251659264" behindDoc="0" locked="0" layoutInCell="1" allowOverlap="1">
            <wp:simplePos x="0" y="0"/>
            <wp:positionH relativeFrom="column">
              <wp:posOffset>-528955</wp:posOffset>
            </wp:positionH>
            <wp:positionV relativeFrom="paragraph">
              <wp:posOffset>396875</wp:posOffset>
            </wp:positionV>
            <wp:extent cx="1314450" cy="401320"/>
            <wp:effectExtent l="19050" t="0" r="0" b="0"/>
            <wp:wrapThrough wrapText="bothSides">
              <wp:wrapPolygon edited="0">
                <wp:start x="-313" y="0"/>
                <wp:lineTo x="-313" y="20506"/>
                <wp:lineTo x="21600" y="20506"/>
                <wp:lineTo x="21600" y="0"/>
                <wp:lineTo x="-313" y="0"/>
              </wp:wrapPolygon>
            </wp:wrapThrough>
            <wp:docPr id="17" name="Afbeelding 5" descr="Pvd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dA-logo.jpg"/>
                    <pic:cNvPicPr/>
                  </pic:nvPicPr>
                  <pic:blipFill>
                    <a:blip r:embed="rId6" cstate="print"/>
                    <a:stretch>
                      <a:fillRect/>
                    </a:stretch>
                  </pic:blipFill>
                  <pic:spPr>
                    <a:xfrm>
                      <a:off x="0" y="0"/>
                      <a:ext cx="1314450" cy="401320"/>
                    </a:xfrm>
                    <a:prstGeom prst="rect">
                      <a:avLst/>
                    </a:prstGeom>
                  </pic:spPr>
                </pic:pic>
              </a:graphicData>
            </a:graphic>
          </wp:anchor>
        </w:drawing>
      </w:r>
      <w:r>
        <w:rPr>
          <w:b/>
        </w:rPr>
        <w:t xml:space="preserve">                                 </w:t>
      </w:r>
    </w:p>
    <w:p w:rsidR="00E33D17" w:rsidRDefault="00E33D17" w:rsidP="00BA1514">
      <w:pPr>
        <w:spacing w:line="240" w:lineRule="auto"/>
        <w:jc w:val="center"/>
        <w:rPr>
          <w:b/>
        </w:rPr>
      </w:pPr>
    </w:p>
    <w:p w:rsidR="00FE24D6" w:rsidRDefault="00FE24D6" w:rsidP="00BA1514">
      <w:pPr>
        <w:spacing w:line="240" w:lineRule="auto"/>
        <w:jc w:val="center"/>
        <w:rPr>
          <w:b/>
          <w:sz w:val="32"/>
          <w:szCs w:val="32"/>
        </w:rPr>
      </w:pPr>
    </w:p>
    <w:p w:rsidR="00C77BA9" w:rsidRPr="00E56594" w:rsidRDefault="00C77BA9" w:rsidP="00FE24D6">
      <w:pPr>
        <w:spacing w:line="240" w:lineRule="auto"/>
        <w:rPr>
          <w:b/>
        </w:rPr>
      </w:pPr>
      <w:r w:rsidRPr="00FE24D6">
        <w:rPr>
          <w:b/>
          <w:sz w:val="32"/>
          <w:szCs w:val="32"/>
        </w:rPr>
        <w:t>MOTI</w:t>
      </w:r>
      <w:r w:rsidR="00A36AC5">
        <w:rPr>
          <w:b/>
          <w:sz w:val="32"/>
          <w:szCs w:val="32"/>
        </w:rPr>
        <w:t xml:space="preserve">E </w:t>
      </w:r>
      <w:r w:rsidR="003A6168">
        <w:rPr>
          <w:b/>
        </w:rPr>
        <w:t xml:space="preserve"> </w:t>
      </w:r>
      <w:r w:rsidR="00CC022B">
        <w:rPr>
          <w:b/>
          <w:sz w:val="32"/>
          <w:szCs w:val="32"/>
        </w:rPr>
        <w:t>O</w:t>
      </w:r>
      <w:r w:rsidR="003A6168" w:rsidRPr="00CC022B">
        <w:rPr>
          <w:b/>
          <w:sz w:val="32"/>
          <w:szCs w:val="32"/>
        </w:rPr>
        <w:t>nafhankelijke onderzoek naar  de broekriem</w:t>
      </w:r>
      <w:r w:rsidR="003A6168">
        <w:rPr>
          <w:b/>
        </w:rPr>
        <w:t xml:space="preserve"> </w:t>
      </w:r>
    </w:p>
    <w:p w:rsidR="00C77BA9" w:rsidRDefault="00C77BA9" w:rsidP="00BA1514">
      <w:pPr>
        <w:spacing w:line="240" w:lineRule="auto"/>
      </w:pPr>
      <w:r w:rsidRPr="00517495">
        <w:rPr>
          <w:b/>
        </w:rPr>
        <w:t>De gemeenteraad van Haarlem in vergadering bijeen op</w:t>
      </w:r>
      <w:r w:rsidRPr="00FE24D6">
        <w:t xml:space="preserve"> </w:t>
      </w:r>
      <w:r w:rsidR="00FE24D6" w:rsidRPr="00FE24D6">
        <w:rPr>
          <w:b/>
        </w:rPr>
        <w:t>12 juni 2014</w:t>
      </w:r>
    </w:p>
    <w:p w:rsidR="001C101B" w:rsidRDefault="00E56594" w:rsidP="001C101B">
      <w:pPr>
        <w:spacing w:after="0" w:line="240" w:lineRule="auto"/>
        <w:rPr>
          <w:b/>
        </w:rPr>
      </w:pPr>
      <w:r w:rsidRPr="00E56594">
        <w:rPr>
          <w:b/>
        </w:rPr>
        <w:t>Overwegende dat:</w:t>
      </w:r>
    </w:p>
    <w:p w:rsidR="001C101B" w:rsidRDefault="00E56594" w:rsidP="001C101B">
      <w:pPr>
        <w:pStyle w:val="Lijstalinea"/>
        <w:numPr>
          <w:ilvl w:val="0"/>
          <w:numId w:val="1"/>
        </w:numPr>
        <w:spacing w:after="0" w:line="240" w:lineRule="auto"/>
      </w:pPr>
      <w:r w:rsidRPr="00E56594">
        <w:t xml:space="preserve">De gemeente Haarlem deel uitmaakt van de </w:t>
      </w:r>
      <w:r w:rsidR="00237D82" w:rsidRPr="00E56594">
        <w:t>ge</w:t>
      </w:r>
      <w:r w:rsidR="00237D82">
        <w:t xml:space="preserve">meenschappelijke </w:t>
      </w:r>
      <w:r>
        <w:t>regeling</w:t>
      </w:r>
      <w:r w:rsidR="00635A31">
        <w:t xml:space="preserve"> Recreatiegebied </w:t>
      </w:r>
      <w:proofErr w:type="spellStart"/>
      <w:r w:rsidR="00635A31">
        <w:t>Spaarnwoude</w:t>
      </w:r>
      <w:proofErr w:type="spellEnd"/>
      <w:r w:rsidR="00446B0A">
        <w:t xml:space="preserve"> en met een wethouder in het bestuur vertegenwoordigd is</w:t>
      </w:r>
      <w:r w:rsidR="00517495">
        <w:t xml:space="preserve">; </w:t>
      </w:r>
    </w:p>
    <w:p w:rsidR="00E33D17" w:rsidRDefault="00E33D17" w:rsidP="00E33D17">
      <w:pPr>
        <w:pStyle w:val="Lijstalinea"/>
        <w:numPr>
          <w:ilvl w:val="0"/>
          <w:numId w:val="1"/>
        </w:numPr>
        <w:spacing w:after="0"/>
      </w:pPr>
      <w:r>
        <w:t xml:space="preserve">Het College aan de Raad verzoekt om verklaringen van geen bezwaar af te geven voor de voorlopige jaarrekening 2013, de voorlopige Begrotingswijzigingen 2014 en de voorlopige programmabegroting 2015 van het Recreatieschap </w:t>
      </w:r>
      <w:proofErr w:type="spellStart"/>
      <w:r>
        <w:t>Spaarnwoude</w:t>
      </w:r>
      <w:proofErr w:type="spellEnd"/>
      <w:r>
        <w:t>;</w:t>
      </w:r>
    </w:p>
    <w:p w:rsidR="00E33D17" w:rsidRDefault="00517495" w:rsidP="00E33D17">
      <w:pPr>
        <w:pStyle w:val="Lijstalinea"/>
        <w:numPr>
          <w:ilvl w:val="0"/>
          <w:numId w:val="1"/>
        </w:numPr>
        <w:spacing w:after="0"/>
      </w:pPr>
      <w:r>
        <w:t>De exploitatie van het R</w:t>
      </w:r>
      <w:r w:rsidR="00E33D17">
        <w:t>ecreatieschap in de afgelopen jaren tot structurele en aanzienlijke tekorten heeft geleid</w:t>
      </w:r>
      <w:r>
        <w:t>;</w:t>
      </w:r>
    </w:p>
    <w:p w:rsidR="004A6CB2" w:rsidRDefault="004A6CB2" w:rsidP="004A6CB2">
      <w:pPr>
        <w:pStyle w:val="Lijstalinea"/>
        <w:numPr>
          <w:ilvl w:val="0"/>
          <w:numId w:val="1"/>
        </w:numPr>
        <w:spacing w:after="0" w:line="240" w:lineRule="auto"/>
      </w:pPr>
      <w:r>
        <w:t>In tijden van financiële nood en grote jaarlijkse tekorten het een organisatie past om ook het eigen functioneren waaronder de bedrijfsvoering ter discussie te stellen.</w:t>
      </w:r>
    </w:p>
    <w:p w:rsidR="00E33D17" w:rsidRDefault="00A33978" w:rsidP="001C101B">
      <w:pPr>
        <w:pStyle w:val="Lijstalinea"/>
        <w:numPr>
          <w:ilvl w:val="0"/>
          <w:numId w:val="1"/>
        </w:numPr>
        <w:spacing w:after="0" w:line="240" w:lineRule="auto"/>
      </w:pPr>
      <w:r>
        <w:t xml:space="preserve">Op </w:t>
      </w:r>
      <w:r w:rsidR="00E33D17">
        <w:t xml:space="preserve">1 november 2012 </w:t>
      </w:r>
      <w:r w:rsidR="004A6CB2">
        <w:t xml:space="preserve">reeds </w:t>
      </w:r>
      <w:r w:rsidR="00E33D17">
        <w:t>een motie door de Haarlemse Raad is aangenomen waarin werd verzocht</w:t>
      </w:r>
      <w:r w:rsidR="00517495">
        <w:t xml:space="preserve"> om</w:t>
      </w:r>
      <w:r w:rsidR="00E33D17">
        <w:t>:</w:t>
      </w:r>
    </w:p>
    <w:p w:rsidR="00E33D17" w:rsidRPr="00E33D17" w:rsidRDefault="00517495" w:rsidP="00E33D17">
      <w:pPr>
        <w:pStyle w:val="Lijstalinea"/>
        <w:numPr>
          <w:ilvl w:val="0"/>
          <w:numId w:val="8"/>
        </w:numPr>
        <w:spacing w:after="0" w:line="240" w:lineRule="auto"/>
        <w:rPr>
          <w:i/>
        </w:rPr>
      </w:pPr>
      <w:r>
        <w:rPr>
          <w:i/>
        </w:rPr>
        <w:t>E</w:t>
      </w:r>
      <w:r w:rsidR="00E33D17" w:rsidRPr="00E33D17">
        <w:rPr>
          <w:i/>
        </w:rPr>
        <w:t xml:space="preserve">en onafhankelijk efficiency onderzoek binnen de NV Recreatie Noord-Holland , zodat  een doelmatigere en doeltreffendere inzet van middelen ten aanzien van het recreatiegebied </w:t>
      </w:r>
      <w:proofErr w:type="spellStart"/>
      <w:r w:rsidR="00E33D17" w:rsidRPr="00E33D17">
        <w:rPr>
          <w:i/>
        </w:rPr>
        <w:t>Spaarnwoude</w:t>
      </w:r>
      <w:proofErr w:type="spellEnd"/>
      <w:r w:rsidR="00E33D17" w:rsidRPr="00E33D17">
        <w:rPr>
          <w:i/>
        </w:rPr>
        <w:t xml:space="preserve"> mogelijk is</w:t>
      </w:r>
    </w:p>
    <w:p w:rsidR="00452171" w:rsidRPr="00452171" w:rsidRDefault="00452171" w:rsidP="00BA1514">
      <w:pPr>
        <w:pStyle w:val="Lijstalinea"/>
        <w:spacing w:after="0" w:line="240" w:lineRule="auto"/>
        <w:ind w:left="360"/>
      </w:pPr>
    </w:p>
    <w:p w:rsidR="004A6CB2" w:rsidRDefault="00F407F3" w:rsidP="00643614">
      <w:pPr>
        <w:pStyle w:val="Lijstalinea"/>
        <w:spacing w:after="0" w:line="240" w:lineRule="auto"/>
        <w:ind w:left="360"/>
      </w:pPr>
      <w:r>
        <w:rPr>
          <w:b/>
        </w:rPr>
        <w:t>Constaterende dat</w:t>
      </w:r>
      <w:r w:rsidR="004A6CB2">
        <w:rPr>
          <w:b/>
        </w:rPr>
        <w:t>;</w:t>
      </w:r>
    </w:p>
    <w:p w:rsidR="00501552" w:rsidRDefault="00501552" w:rsidP="001C101B">
      <w:pPr>
        <w:pStyle w:val="Lijstalinea"/>
        <w:numPr>
          <w:ilvl w:val="0"/>
          <w:numId w:val="1"/>
        </w:numPr>
        <w:spacing w:after="0" w:line="240" w:lineRule="auto"/>
      </w:pPr>
      <w:r>
        <w:t xml:space="preserve">Het eerder door de Raad van Amsterdam en later bij motie door de Raad van Haarlem gevraagde efficiencyonderzoek is uitbesteed aan </w:t>
      </w:r>
      <w:proofErr w:type="spellStart"/>
      <w:r>
        <w:t>Grontmij</w:t>
      </w:r>
      <w:proofErr w:type="spellEnd"/>
      <w:r>
        <w:t xml:space="preserve">. Wat echter geen kerntaak is van dit bedrijf en niet onafhankelijk is te noemen aangezien het </w:t>
      </w:r>
      <w:r w:rsidR="00B9399A">
        <w:t xml:space="preserve">ook </w:t>
      </w:r>
      <w:r>
        <w:t>opdrachten uitvoert voor het Recreatieschap</w:t>
      </w:r>
      <w:r w:rsidR="00A36AC5">
        <w:t>;</w:t>
      </w:r>
    </w:p>
    <w:p w:rsidR="001C101B" w:rsidRDefault="00446B0A" w:rsidP="001C101B">
      <w:pPr>
        <w:pStyle w:val="Lijstalinea"/>
        <w:numPr>
          <w:ilvl w:val="0"/>
          <w:numId w:val="1"/>
        </w:numPr>
        <w:spacing w:after="0" w:line="240" w:lineRule="auto"/>
      </w:pPr>
      <w:r>
        <w:t>Po</w:t>
      </w:r>
      <w:r w:rsidR="00517495">
        <w:t xml:space="preserve">gingen om de financiële tekorten </w:t>
      </w:r>
      <w:r w:rsidR="005507E0">
        <w:t xml:space="preserve">te stoppen </w:t>
      </w:r>
      <w:r w:rsidR="00501552">
        <w:t xml:space="preserve">nu </w:t>
      </w:r>
      <w:r w:rsidR="005507E0">
        <w:t xml:space="preserve">vooral worden gezocht in </w:t>
      </w:r>
      <w:r w:rsidR="00B0633B">
        <w:t xml:space="preserve">het </w:t>
      </w:r>
      <w:r w:rsidR="005507E0">
        <w:t xml:space="preserve">verminderen van service en diensten, </w:t>
      </w:r>
      <w:r w:rsidR="00E94E1A">
        <w:t xml:space="preserve">het uitstellen </w:t>
      </w:r>
      <w:r w:rsidR="00517495">
        <w:t xml:space="preserve"> of niet uitvoeren </w:t>
      </w:r>
      <w:r w:rsidR="00E94E1A">
        <w:t xml:space="preserve">van </w:t>
      </w:r>
      <w:r w:rsidR="00501552">
        <w:t xml:space="preserve">groot </w:t>
      </w:r>
      <w:r w:rsidR="00E94E1A">
        <w:t xml:space="preserve">onderhoud, </w:t>
      </w:r>
      <w:r w:rsidR="005507E0">
        <w:t>het sluiten van accommodaties</w:t>
      </w:r>
      <w:r w:rsidR="00E94E1A">
        <w:t xml:space="preserve">, </w:t>
      </w:r>
      <w:r w:rsidR="004A6CB2">
        <w:t xml:space="preserve">het afstoten of niet meer toegankelijk maken van </w:t>
      </w:r>
      <w:r w:rsidR="00E94E1A">
        <w:t>gebieden</w:t>
      </w:r>
      <w:r w:rsidR="005507E0">
        <w:t xml:space="preserve"> en faciliteiten</w:t>
      </w:r>
      <w:r w:rsidR="00501552">
        <w:t>;</w:t>
      </w:r>
    </w:p>
    <w:p w:rsidR="004A6CB2" w:rsidRDefault="00237D82" w:rsidP="001C101B">
      <w:pPr>
        <w:pStyle w:val="Lijstalinea"/>
        <w:numPr>
          <w:ilvl w:val="0"/>
          <w:numId w:val="1"/>
        </w:numPr>
        <w:spacing w:after="0" w:line="240" w:lineRule="auto"/>
      </w:pPr>
      <w:r>
        <w:t xml:space="preserve">Tevens </w:t>
      </w:r>
      <w:r w:rsidR="00501552">
        <w:t>wordt getracht extra geld</w:t>
      </w:r>
      <w:r w:rsidR="00E94E1A">
        <w:t>opbrengende activiteiten en projecten aan te trekken</w:t>
      </w:r>
      <w:r w:rsidR="004A6CB2">
        <w:t xml:space="preserve"> </w:t>
      </w:r>
      <w:r w:rsidR="00A36AC5">
        <w:t>middels ondermeer</w:t>
      </w:r>
      <w:r w:rsidR="000460E1">
        <w:t xml:space="preserve">  niet concreet uitgewerkte </w:t>
      </w:r>
      <w:r w:rsidR="004A6CB2">
        <w:t>‘vastgoedontwikkelingen</w:t>
      </w:r>
      <w:r w:rsidR="000460E1">
        <w:t>’;</w:t>
      </w:r>
    </w:p>
    <w:p w:rsidR="001C101B" w:rsidRDefault="004A6CB2" w:rsidP="001C101B">
      <w:pPr>
        <w:pStyle w:val="Lijstalinea"/>
        <w:numPr>
          <w:ilvl w:val="0"/>
          <w:numId w:val="1"/>
        </w:numPr>
        <w:spacing w:after="0" w:line="240" w:lineRule="auto"/>
      </w:pPr>
      <w:r>
        <w:t>Deze voorgestelde aanpak uit het onderliggende Uitvoerings</w:t>
      </w:r>
      <w:r w:rsidR="000460E1">
        <w:t xml:space="preserve">programma Duurzaam </w:t>
      </w:r>
      <w:proofErr w:type="spellStart"/>
      <w:r w:rsidR="000460E1">
        <w:t>Spaarnwoude</w:t>
      </w:r>
      <w:proofErr w:type="spellEnd"/>
      <w:r w:rsidR="00D22D09">
        <w:t xml:space="preserve"> het risico op </w:t>
      </w:r>
      <w:r w:rsidR="00E94E1A">
        <w:t>veronachtzaming van de oorspronkelijke doelstellingen van het natuur- en recreatiegebied</w:t>
      </w:r>
      <w:r>
        <w:t xml:space="preserve"> en de leefbaarheid in de omgeving</w:t>
      </w:r>
      <w:r w:rsidR="000460E1">
        <w:t xml:space="preserve"> vergroot en de aantrekkelijkheid en beoogde doelstelling verkleint</w:t>
      </w:r>
      <w:r>
        <w:t>;</w:t>
      </w:r>
    </w:p>
    <w:p w:rsidR="001C101B" w:rsidRDefault="00D22D09" w:rsidP="001C101B">
      <w:pPr>
        <w:pStyle w:val="Lijstalinea"/>
        <w:numPr>
          <w:ilvl w:val="0"/>
          <w:numId w:val="1"/>
        </w:numPr>
        <w:spacing w:after="0" w:line="240" w:lineRule="auto"/>
      </w:pPr>
      <w:r>
        <w:t>Een</w:t>
      </w:r>
      <w:r w:rsidR="0064079B">
        <w:t xml:space="preserve"> efficiency onderzoek </w:t>
      </w:r>
      <w:r>
        <w:t xml:space="preserve">naar de bedrijfsvoering </w:t>
      </w:r>
      <w:r w:rsidR="00A36AC5">
        <w:t>van het R</w:t>
      </w:r>
      <w:r>
        <w:t>ecreatieschap</w:t>
      </w:r>
      <w:r w:rsidR="00A36AC5">
        <w:t xml:space="preserve"> &amp; RNH (Recreatie N-H)</w:t>
      </w:r>
      <w:r>
        <w:t xml:space="preserve"> </w:t>
      </w:r>
      <w:r w:rsidR="0064079B">
        <w:t xml:space="preserve">niet </w:t>
      </w:r>
      <w:r w:rsidR="00A36AC5">
        <w:t>per</w:t>
      </w:r>
      <w:r w:rsidR="00237D82">
        <w:t>se</w:t>
      </w:r>
      <w:r w:rsidR="0064079B">
        <w:t xml:space="preserve"> door een duur extern bureau zou hoeven te worden gedaan</w:t>
      </w:r>
      <w:r>
        <w:t>.</w:t>
      </w:r>
      <w:r w:rsidR="0064079B">
        <w:t xml:space="preserve"> </w:t>
      </w:r>
    </w:p>
    <w:p w:rsidR="001C101B" w:rsidRDefault="00D22D09" w:rsidP="001C101B">
      <w:pPr>
        <w:pStyle w:val="Lijstalinea"/>
        <w:numPr>
          <w:ilvl w:val="0"/>
          <w:numId w:val="1"/>
        </w:numPr>
        <w:spacing w:after="0" w:line="240" w:lineRule="auto"/>
      </w:pPr>
      <w:r>
        <w:t>E</w:t>
      </w:r>
      <w:r w:rsidR="00A36AC5">
        <w:t xml:space="preserve">en </w:t>
      </w:r>
      <w:proofErr w:type="spellStart"/>
      <w:r w:rsidR="00A36AC5">
        <w:t>taskforce</w:t>
      </w:r>
      <w:r w:rsidR="00730A55">
        <w:t>-</w:t>
      </w:r>
      <w:r w:rsidR="0064079B">
        <w:t>groep</w:t>
      </w:r>
      <w:proofErr w:type="spellEnd"/>
      <w:r w:rsidR="0064079B">
        <w:t xml:space="preserve"> bestaand</w:t>
      </w:r>
      <w:r w:rsidR="00B0633B">
        <w:t>e</w:t>
      </w:r>
      <w:r w:rsidR="0064079B">
        <w:t xml:space="preserve"> uit deskundige en kritische </w:t>
      </w:r>
      <w:r w:rsidR="00062646">
        <w:t xml:space="preserve">experts uit de diverse deelnemende </w:t>
      </w:r>
      <w:r w:rsidR="00237D82">
        <w:t>gemeenten</w:t>
      </w:r>
      <w:r w:rsidR="000460E1">
        <w:t xml:space="preserve"> zo’n efficiencyonderzoek zou kunnen uitvoeren;</w:t>
      </w:r>
    </w:p>
    <w:p w:rsidR="00452171" w:rsidRDefault="006E788C" w:rsidP="00BA1514">
      <w:pPr>
        <w:spacing w:line="240" w:lineRule="auto"/>
        <w:rPr>
          <w:b/>
        </w:rPr>
      </w:pPr>
      <w:r>
        <w:rPr>
          <w:b/>
        </w:rPr>
        <w:t xml:space="preserve"> </w:t>
      </w:r>
    </w:p>
    <w:p w:rsidR="00452171" w:rsidRDefault="001C101B" w:rsidP="00BA1514">
      <w:pPr>
        <w:spacing w:after="0" w:line="240" w:lineRule="auto"/>
        <w:rPr>
          <w:b/>
        </w:rPr>
      </w:pPr>
      <w:r w:rsidRPr="001C101B">
        <w:rPr>
          <w:b/>
        </w:rPr>
        <w:t>Verzoekt het college</w:t>
      </w:r>
      <w:r w:rsidR="00237D82">
        <w:rPr>
          <w:b/>
        </w:rPr>
        <w:t>:</w:t>
      </w:r>
    </w:p>
    <w:p w:rsidR="00FF345F" w:rsidRDefault="00452171">
      <w:pPr>
        <w:spacing w:after="0" w:line="240" w:lineRule="auto"/>
      </w:pPr>
      <w:r>
        <w:t xml:space="preserve">Tijdens de behandeling </w:t>
      </w:r>
      <w:r w:rsidR="00A36AC5">
        <w:t xml:space="preserve"> in de vergadering van het Betuur </w:t>
      </w:r>
      <w:r w:rsidR="00B327F5">
        <w:t xml:space="preserve">van de voorlopige jaarrekening 2013, de voorlopige Begrotingswijzigingen 2014 en de voorlopige programmabegroting 2015 van het Recreatieschap </w:t>
      </w:r>
      <w:proofErr w:type="spellStart"/>
      <w:r w:rsidR="00B327F5">
        <w:t>Spaarnwoude</w:t>
      </w:r>
      <w:proofErr w:type="spellEnd"/>
      <w:r w:rsidR="0081276B">
        <w:t xml:space="preserve"> en het onderli</w:t>
      </w:r>
      <w:r w:rsidR="00B327F5">
        <w:t xml:space="preserve">ggende Uitvoeringsprogramma Duurzaam </w:t>
      </w:r>
      <w:proofErr w:type="spellStart"/>
      <w:r w:rsidR="00B327F5">
        <w:t>Spaarnwoude</w:t>
      </w:r>
      <w:proofErr w:type="spellEnd"/>
      <w:r w:rsidR="00B327F5">
        <w:t xml:space="preserve">, </w:t>
      </w:r>
      <w:r>
        <w:t>d</w:t>
      </w:r>
      <w:r w:rsidR="006A74E5">
        <w:t xml:space="preserve">e </w:t>
      </w:r>
      <w:r w:rsidR="00237D82">
        <w:t>vertegenwoordigende</w:t>
      </w:r>
      <w:r w:rsidR="006A74E5">
        <w:t xml:space="preserve"> wethouder </w:t>
      </w:r>
      <w:r w:rsidR="00237D82">
        <w:t xml:space="preserve">in te </w:t>
      </w:r>
      <w:r>
        <w:t xml:space="preserve">laten </w:t>
      </w:r>
      <w:r w:rsidR="00237D82">
        <w:t>brengen dat</w:t>
      </w:r>
      <w:r>
        <w:t>;</w:t>
      </w:r>
    </w:p>
    <w:p w:rsidR="001C101B" w:rsidRDefault="00643614" w:rsidP="00BA1514">
      <w:pPr>
        <w:pStyle w:val="Lijstalinea"/>
        <w:numPr>
          <w:ilvl w:val="0"/>
          <w:numId w:val="5"/>
        </w:numPr>
        <w:spacing w:after="0" w:line="240" w:lineRule="auto"/>
      </w:pPr>
      <w:r>
        <w:t xml:space="preserve">Alsnog een </w:t>
      </w:r>
      <w:r w:rsidR="00283998">
        <w:t>onafhankelijk efficiency</w:t>
      </w:r>
      <w:r w:rsidR="006A74E5">
        <w:t xml:space="preserve">onderzoek binnen de NV Recreatie </w:t>
      </w:r>
      <w:r w:rsidR="00237D82">
        <w:t xml:space="preserve">Noord-Holland </w:t>
      </w:r>
      <w:r w:rsidR="00ED5337">
        <w:t xml:space="preserve">en Recreatieschap </w:t>
      </w:r>
      <w:proofErr w:type="spellStart"/>
      <w:r w:rsidR="00ED5337">
        <w:t>Spaarnwoude</w:t>
      </w:r>
      <w:proofErr w:type="spellEnd"/>
      <w:r w:rsidR="00ED5337">
        <w:t xml:space="preserve"> </w:t>
      </w:r>
      <w:r w:rsidR="006A74E5">
        <w:t xml:space="preserve"> </w:t>
      </w:r>
      <w:r>
        <w:t>uit te laten voeren</w:t>
      </w:r>
      <w:r w:rsidR="00ED5337">
        <w:t>;</w:t>
      </w:r>
    </w:p>
    <w:p w:rsidR="00452171" w:rsidRDefault="00283998" w:rsidP="00BA1514">
      <w:pPr>
        <w:pStyle w:val="Lijstalinea"/>
        <w:numPr>
          <w:ilvl w:val="0"/>
          <w:numId w:val="5"/>
        </w:numPr>
        <w:spacing w:after="0" w:line="240" w:lineRule="auto"/>
      </w:pPr>
      <w:r>
        <w:t>D</w:t>
      </w:r>
      <w:r w:rsidR="00B536A0">
        <w:t xml:space="preserve">e gemeenteraad </w:t>
      </w:r>
      <w:r w:rsidR="00BA1514">
        <w:t xml:space="preserve"> </w:t>
      </w:r>
      <w:r w:rsidR="00ED5337">
        <w:t>voor 1 oktober</w:t>
      </w:r>
      <w:r>
        <w:t xml:space="preserve"> </w:t>
      </w:r>
      <w:r w:rsidR="00730A55">
        <w:t xml:space="preserve">te informeren </w:t>
      </w:r>
      <w:r w:rsidR="00B536A0">
        <w:t xml:space="preserve"> over d</w:t>
      </w:r>
      <w:r w:rsidR="00ED5337">
        <w:t>e uitkomsten van dit efficiency</w:t>
      </w:r>
      <w:r w:rsidR="00B536A0">
        <w:t>onderzoek en de mogelijkheden die er zijn voor</w:t>
      </w:r>
      <w:r w:rsidR="0068568C">
        <w:t xml:space="preserve"> kostenbesparende maatregelen</w:t>
      </w:r>
    </w:p>
    <w:p w:rsidR="006E788C" w:rsidRPr="006E788C" w:rsidRDefault="006E788C" w:rsidP="006E788C">
      <w:pPr>
        <w:pStyle w:val="Lijstalinea"/>
        <w:spacing w:after="0" w:line="240" w:lineRule="auto"/>
        <w:ind w:left="360"/>
      </w:pPr>
    </w:p>
    <w:p w:rsidR="00760DD9" w:rsidRDefault="00D816ED">
      <w:pPr>
        <w:spacing w:line="240" w:lineRule="auto"/>
        <w:rPr>
          <w:b/>
        </w:rPr>
      </w:pPr>
      <w:r>
        <w:rPr>
          <w:b/>
        </w:rPr>
        <w:t>En gaat over tot de orde van de dag.</w:t>
      </w:r>
      <w:bookmarkStart w:id="0" w:name="_GoBack"/>
      <w:bookmarkEnd w:id="0"/>
    </w:p>
    <w:sectPr w:rsidR="00760DD9" w:rsidSect="00643614">
      <w:pgSz w:w="11906" w:h="16838"/>
      <w:pgMar w:top="142" w:right="1418"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370A"/>
    <w:multiLevelType w:val="hybridMultilevel"/>
    <w:tmpl w:val="707848C6"/>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FB13AB7"/>
    <w:multiLevelType w:val="hybridMultilevel"/>
    <w:tmpl w:val="7946D172"/>
    <w:lvl w:ilvl="0" w:tplc="E4DECE84">
      <w:numFmt w:val="bullet"/>
      <w:lvlText w:val=""/>
      <w:lvlJc w:val="left"/>
      <w:pPr>
        <w:ind w:left="36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03D29DF"/>
    <w:multiLevelType w:val="hybridMultilevel"/>
    <w:tmpl w:val="284096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51C17CF"/>
    <w:multiLevelType w:val="hybridMultilevel"/>
    <w:tmpl w:val="5C9AE526"/>
    <w:lvl w:ilvl="0" w:tplc="E4DECE84">
      <w:numFmt w:val="bullet"/>
      <w:lvlText w:val=""/>
      <w:lvlJc w:val="left"/>
      <w:pPr>
        <w:ind w:left="360" w:hanging="360"/>
      </w:pPr>
      <w:rPr>
        <w:rFonts w:ascii="Wingdings" w:eastAsiaTheme="minorEastAsia" w:hAnsi="Wingding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F0E142A"/>
    <w:multiLevelType w:val="hybridMultilevel"/>
    <w:tmpl w:val="EE9C80BE"/>
    <w:lvl w:ilvl="0" w:tplc="72FE0B68">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E8316A7"/>
    <w:multiLevelType w:val="hybridMultilevel"/>
    <w:tmpl w:val="625E2A10"/>
    <w:lvl w:ilvl="0" w:tplc="FB3E45FC">
      <w:numFmt w:val="bullet"/>
      <w:lvlText w:val="-"/>
      <w:lvlJc w:val="left"/>
      <w:pPr>
        <w:ind w:left="1080" w:hanging="360"/>
      </w:pPr>
      <w:rPr>
        <w:rFonts w:ascii="Calibri" w:eastAsiaTheme="minorEastAsi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nsid w:val="39801CD6"/>
    <w:multiLevelType w:val="hybridMultilevel"/>
    <w:tmpl w:val="31700014"/>
    <w:lvl w:ilvl="0" w:tplc="174C18A8">
      <w:numFmt w:val="bullet"/>
      <w:lvlText w:val="-"/>
      <w:lvlJc w:val="left"/>
      <w:pPr>
        <w:ind w:left="1080" w:hanging="360"/>
      </w:pPr>
      <w:rPr>
        <w:rFonts w:ascii="Calibri" w:eastAsiaTheme="minorEastAsi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71662540"/>
    <w:multiLevelType w:val="hybridMultilevel"/>
    <w:tmpl w:val="B71E93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5"/>
  </w:num>
  <w:num w:numId="3">
    <w:abstractNumId w:val="6"/>
  </w:num>
  <w:num w:numId="4">
    <w:abstractNumId w:val="0"/>
  </w:num>
  <w:num w:numId="5">
    <w:abstractNumId w:val="7"/>
  </w:num>
  <w:num w:numId="6">
    <w:abstractNumId w:val="4"/>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drawingGridHorizontalSpacing w:val="110"/>
  <w:displayHorizontalDrawingGridEvery w:val="2"/>
  <w:characterSpacingControl w:val="doNotCompress"/>
  <w:compat>
    <w:useFELayout/>
  </w:compat>
  <w:rsids>
    <w:rsidRoot w:val="00C77BA9"/>
    <w:rsid w:val="000460E1"/>
    <w:rsid w:val="00062646"/>
    <w:rsid w:val="000E69D1"/>
    <w:rsid w:val="001C101B"/>
    <w:rsid w:val="00237D82"/>
    <w:rsid w:val="002515FA"/>
    <w:rsid w:val="00283998"/>
    <w:rsid w:val="002B612B"/>
    <w:rsid w:val="003001B5"/>
    <w:rsid w:val="0033531A"/>
    <w:rsid w:val="00354A2F"/>
    <w:rsid w:val="00377EEE"/>
    <w:rsid w:val="003965BE"/>
    <w:rsid w:val="003A6168"/>
    <w:rsid w:val="003D4D2C"/>
    <w:rsid w:val="00446B0A"/>
    <w:rsid w:val="00452171"/>
    <w:rsid w:val="00462800"/>
    <w:rsid w:val="004A6CB2"/>
    <w:rsid w:val="004D3636"/>
    <w:rsid w:val="00501552"/>
    <w:rsid w:val="00517495"/>
    <w:rsid w:val="005507E0"/>
    <w:rsid w:val="00567AEB"/>
    <w:rsid w:val="00635A31"/>
    <w:rsid w:val="0064079B"/>
    <w:rsid w:val="00643614"/>
    <w:rsid w:val="006579EC"/>
    <w:rsid w:val="0068568C"/>
    <w:rsid w:val="006A4DAD"/>
    <w:rsid w:val="006A74E5"/>
    <w:rsid w:val="006E770C"/>
    <w:rsid w:val="006E788C"/>
    <w:rsid w:val="00730A55"/>
    <w:rsid w:val="00760DD9"/>
    <w:rsid w:val="007D1926"/>
    <w:rsid w:val="00801D78"/>
    <w:rsid w:val="0081276B"/>
    <w:rsid w:val="00850881"/>
    <w:rsid w:val="00981BDA"/>
    <w:rsid w:val="00A33978"/>
    <w:rsid w:val="00A36AC5"/>
    <w:rsid w:val="00A379B0"/>
    <w:rsid w:val="00A72E34"/>
    <w:rsid w:val="00B0633B"/>
    <w:rsid w:val="00B327F5"/>
    <w:rsid w:val="00B536A0"/>
    <w:rsid w:val="00B9399A"/>
    <w:rsid w:val="00BA1514"/>
    <w:rsid w:val="00BC1BA5"/>
    <w:rsid w:val="00C77BA9"/>
    <w:rsid w:val="00CC022B"/>
    <w:rsid w:val="00D11CE7"/>
    <w:rsid w:val="00D22D09"/>
    <w:rsid w:val="00D65837"/>
    <w:rsid w:val="00D816ED"/>
    <w:rsid w:val="00E33D17"/>
    <w:rsid w:val="00E56594"/>
    <w:rsid w:val="00E8107A"/>
    <w:rsid w:val="00E94E1A"/>
    <w:rsid w:val="00ED5337"/>
    <w:rsid w:val="00F407F3"/>
    <w:rsid w:val="00FE24D6"/>
    <w:rsid w:val="00FF345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B612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56594"/>
    <w:pPr>
      <w:ind w:left="720"/>
      <w:contextualSpacing/>
    </w:pPr>
  </w:style>
  <w:style w:type="paragraph" w:styleId="Ballontekst">
    <w:name w:val="Balloon Text"/>
    <w:basedOn w:val="Standaard"/>
    <w:link w:val="BallontekstChar"/>
    <w:uiPriority w:val="99"/>
    <w:semiHidden/>
    <w:unhideWhenUsed/>
    <w:rsid w:val="00446B0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46B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5659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B04607-0816-4047-802B-EF798665E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488</Words>
  <Characters>2684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RDW Voertuiginformatie en -toelating</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Bruggen, Hans van der</dc:creator>
  <cp:lastModifiedBy>Raad</cp:lastModifiedBy>
  <cp:revision>14</cp:revision>
  <dcterms:created xsi:type="dcterms:W3CDTF">2014-06-10T15:13:00Z</dcterms:created>
  <dcterms:modified xsi:type="dcterms:W3CDTF">2014-06-11T08:05:00Z</dcterms:modified>
</cp:coreProperties>
</file>