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Project verduurzamen bomenbestand Schalkwijk, Fase 2; aanplant 105 en vervangen 41 bomen in Meerwijk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31401-1-Project-verduurzamen-bomenbestand-Schalkwijk-Fase-2-aanplant-105-en-vervangen-41-bomen-in-Meerw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1.Vaststellen P&amp;amp;C kalender 2023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44432-1-Vaststellen-P-C-kalend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Ingangsdatum meldplicht per verhuring voor particuliere vakantieverhuur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64215-1-Ingangsdatum-meldplicht-per-verhuring-voor-particuliere-vakantieverh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Gevolgen septembercirculaire 2022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48114-1-Gevolgen-septembercirculaire-2022-Gemeentefond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Ontwikkelzones in rapportage grote risicovolle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48240-1-Ontwikkelzones-in-rapportage-grote-risicovolle-proje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Stand van zaken project toegankelijkheid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43150-1-Stand-van-zaken-project-toegankelijkheid-gemeentelijk-vastgo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Voortgang project Vernieuwing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90766-1-Voortgang-project-Vernieuwing-bibliothe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Vervangingsinvestering Vernieuwing Gemeentelijk Netwerk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35570-1-Vervangingsinvestering-Vernieuwing-Gemeentelijk-Netw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Aanvragen specifieke uitkering onderwijshuisvesting leerplichte ontheemden Oekraine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686,28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27395-1-Aanvragen-specifieke-uitkering-onderwijshuisvesting-leerplichte-ontheemden-Oekrain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Afwijzen financieringsverzoek Dunamare verbeteren ventilatie drie schoolgebouwen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05434-1-Afwijzen-financieringsverzoek-Dunamare-verbeteren-ventilatie-drie-schoolgebouw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Evaluatie Beleidsplan Schoon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637720-1-Evaluatie-Beleidsplan-Schoo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Aanplant extra bomen in het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53816-1-Aanplant-extra-bomen-in-het-centrum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Ophoging subsidieplafond subsidieregeling Groene Daken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83659-1-Ophoging-subsidieplafond-subsidieregeling-Groene-Daken-Haarlem-2022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Voortgang contractvorming dagelijks beheer en onderhoud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89828-1-Voortgang-contractvorming-dagelijks-beheer-en-onderhoud-Spaarneland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Dagelijks Beheer Contracten met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57555-1-Dagelijks-Beheer-Contracten-met-Spaarneland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Overzicht voorbereidingskredieten projecten Openbare Ruimte 2023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21001-1-Overzicht-voorbereidingskredieten-projecten-Openbare-Ruimte-202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Nota uitwerking parkeerregulering; concept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46417-1-Nota-uitwerking-parkeerregulering-concept-vrijgeven-voor-inspraa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Ophoging subsidieplafond subsidieregeling Groene Daken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83659-1-Ophoging-subsidieplafond-subsidieregeling-Groene-Daken-Haarlem-2022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Wijzigingen in Wet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28609-1-Wijzigingen-in-Wet-gemeenschappelijke-regeling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Resultaat 2021 deelnemingen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07149-1-Resultaat-2021-deelneming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Getekende 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18455-Getekende-raadsinformatiebri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Gascontract SRO NV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07062-1-Gascontract-SRO-NV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Afdoening Duisenberg light aanbevelingen jaarstukken 2018, 2019, 2020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8191-1-Afdoening-Duisenberg-light-aanbevelingen-jaarstukken-2018-2019-20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Garantstelling tegenover AEAM Basisfonds Government Related Investments, met Aegon Custody B.V. als juridisch eigenaar voor een lening van € 4.500.000,- aan Stichting Hercules voor de realisatie van de turnhal aan de Pim Mulierlaan.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53771-1-Garantstelling-tegenover-AEAM-Basisfonds-Government-Related-Investments-met-Aegon-Custody-B-V-als-juridisch-eigenaar-voor-een-lening-van-4-500-000-aan-Stichting-Hercules-voor-de-realisatie-van-de-turnhal-aan-de-Pim-Mulierlaa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Informatienota extra maatregelen sociale- en verkeersveiligheid turnhal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88384-1-Informatienota-extra-maatregelen-sociale-en-verkeersveiligheid-turnha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Aangaan convenant School &amp;amp;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83482-1-Aangaan-convenant-School-Onderwij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Beleidsregel jobcoaching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3558-1-Beleidsregel-jobcoaching-Haarlem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Huisvesting Huiskamer van Oost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12827-1-Huisvesting-Huiskamer-van-Oos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07442-1-Aanpak-energiearmoed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01. Collegebesluit-Inkoopprocedure voor de verwerving van de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37770-01-Collegebesluit-Inkoopprocedure-voor-de-verwerving-van-de-jeugdhulp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Subsidieregeling Herstel beroepspraktijk cultuurmakers 2022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97553-1-Subsidieregeling-Herstel-beroepspraktijk-cultuurmakers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Exploitatie en huisvesting Frans Hals Museum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11888-1-Exploitatie-en-huisvesting-Frans-Hals-Museum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Wijziging beleidsregel interferentie gebieden Zuidwest en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20063-1-Wijziging-beleidsregel-interferentie-gebieden-Zuidwest-en-Europawe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Activiteitenoverzicht woningcorporaties ivm korting op de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4295-1-Activiteitenoverzicht-woningcorporaties-ivm-korting-op-de-verhuurdersheff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Proces en totstandkoming van MRA Woondeal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63293-1-Proces-en-totstandkoming-van-MRA-Woondeal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Afzien uitoefening Wvg percelen zuiden Rutherfordstraat/Stephensonstraat (ontwikkelzone Zuid-West)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Stephensonstraat-ontwikkelzone-Zuid-Wes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Vrijgeven krediet voor restauratiewerkzaamheden Bakenessertoren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64067-1-Vrijgeven-krediet-voor-restauratiewerkzaamheden-Bakenessertor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Ter inzage leggen ontwerp stedenbouwkundig programma van eisen 
              <text:s/>
              Sonneborn - Bloom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85967-1-Ter-inzage-leggen-ontwerp-stedenbouwkundig-programma-van-eisen-Sonneborn-Bloo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Vrijgeven VO openbare ruimte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41361-1-Vrijgeven-VO-openbare-ruimte-Koningstei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01. Collegebesluit Anterieure Overeenkomst Stephensonstraat 38-46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41519-01-Collegebesluit-Anterieure-Overeenkomst-Stephensonstraat-38-46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Ontwerpbestemmingsplan Stephensonstraat 38-46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31480-1-Ontwerpbestemmingsplan-Stephensonstraat-38-46-vrijgeven-voor-inspraak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Ter inzage leggen ontwerpbestemmingsplan Deliterrein - Schoterkwartier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01314-1-Ter-inzage-leggen-ontwerpbestemmingsplan-Deliterrein-Schoterkwartier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01. Kampersingel 44A achter Verkoop perceel grond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578870-01-Kampersingel-44A-achter-Verkoop-perceel-gro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Nota parkeernormen; concept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03619-1-Nota-parkeernormen-concept-vrijgeven-voor-inspraak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Collegebesluit : Verkoop uitgeefbare grond aan de Minckelersweg - Oudeweg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05105-1-Collegebesluit-Verkoop-uitgeefbare-grond-aan-de-Minckelersweg-Oudewe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Principe besluit inbesteden afvalverwerking bij HVC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1-Principe-besluit-inbesteden-afvalverwerking-bij-HVC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Collegebesluit : Verkoop uitgeefbare grond aan de Minckelersweg - Oudeweg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05105-1-Collegebesluit-Verkoop-uitgeefbare-grond-aan-de-Minckelersweg-Oudewe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Nota parkeernormen; concept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03619-1-Nota-parkeernormen-concept-vrijgeven-voor-inspraa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Nota uitwerking parkeerregulering; concept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46417-1-Nota-uitwerking-parkeerregulering-concept-vrijgeven-voor-inspraak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01. Kampersingel 44A achter Verkoop perceel grond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578870-01-Kampersingel-44A-achter-Verkoop-perceel-gro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Overzicht voorbereidingskredieten projecten Openbare Ruimte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21001-1-Overzicht-voorbereidingskredieten-projecten-Openbare-Ruimte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Activiteitenoverzicht woningcorporaties ivm korting op de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4295-1-Activiteitenoverzicht-woningcorporaties-ivm-korting-op-de-verhuurdersheff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Proces en totstandkoming van MRA Woondeal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63293-1-Proces-en-totstandkoming-van-MRA-Woondea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Resultaat 2021 deelnemingen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07149-1-Resultaat-2021-deelnem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Informatienota extra maatregelen sociale- en verkeersveiligheid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88384-1-Informatienota-extra-maatregelen-sociale-en-verkeersveiligheid-turnha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Afzien uitoefening Wvg percelen zuiden Rutherfordstraat/Stephensonstraat (ontwikkelzone Zuid-West)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Stephensonstraat-ontwikkelzone-Zuid-Wes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Garantstelling tegenover AEAM Basisfonds Government Related Investments, met Aegon Custody B.V. als juridisch eigenaar voor een lening van € 4.500.000,- aan Stichting Hercules voor de realisatie van de turnhal aan de Pim Mulierlaan.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53771-1-Garantstelling-tegenover-AEAM-Basisfonds-Government-Related-Investments-met-Aegon-Custody-B-V-als-juridisch-eigenaar-voor-een-lening-van-4-500-000-aan-Stichting-Hercules-voor-de-realisatie-van-de-turnhal-aan-de-Pim-Mulierlaa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Exploitatie en huisvesting Frans Hals Museum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11888-1-Exploitatie-en-huisvesting-Frans-Hals-Museu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Subsidieregeling Herstel beroepspraktijk cultuurmakers 2022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97553-1-Subsidieregeling-Herstel-beroepspraktijk-cultuurmakers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Gascontract SRO NV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07062-1-Gascontract-SRO-NV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Aanplant extra bomen in het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53816-1-Aanplant-extra-bomen-in-het-centru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07442-1-Aanpak-energiearmo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Wijziging beleidsregel interferentie gebieden Zuidwest en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20063-1-Wijziging-beleidsregel-interferentie-gebieden-Zuidwest-en-Europawe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Ophoging subsidieplafond subsidieregeling Groene Daken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83659-1-Ophoging-subsidieplafond-subsidieregeling-Groene-Daken-Haarlem-202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Wijzigingen in Wet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28609-1-Wijzigingen-in-Wet-gemeenschappelijke-regelin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Verkoop locatie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32523-1-Verkoop-locatie-Fietsznfabriek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Evaluatie Beleidsplan Schoon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637720-1-Evaluatie-Beleidsplan-Schoo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Nadere uitwerking bieden van ambtelijke bijstand aan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29860-1-Nadere-uitwerking-bieden-van-ambtelijke-bijstand-aan-raadsle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Vrijgeven krediet voor restauratiewerkzaamheden Bakenessertoren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64067-1-Vrijgeven-krediet-voor-restauratiewerkzaamheden-Bakenessertor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8" meta:paragraph-count="425" meta:word-count="959" meta:character-count="6646" meta:non-whitespace-character-count="6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