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de wethouders Van Doorn en Nieuwenburg van 29 november 2012 inzake Motie Cronjé hupsakee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2/13-december/20:00/-2012476620nbspBrief-van-de-wethouders-Van-Doorn-en-Nieuwenburg-van-29-november-2012-inzake-Motie-Cronje-hupsakee/2012476620-Brief-van-de-wethouders-Van-Doorn-en-Nieuwenburg-van-29-november-2012-inzake-Motie-Cronje-hupsake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wethouder Van Doorn d.d. 1 november 2012 inzake analyse verkeerstellingen wegvak Briandlaan-Braillela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2/13-december/20:00/-2012476541nbspBrief-van-wethouder-Van-Doorn-d-d---1-november-2012-inzake-analyse-verkeerstellingen-wegvak-Briandlaan-Braillelaan/2012476541-Brief-van-wethouder-Van-Doorn-d-d-1-november-2012-inzake-analyse-verkeerstellingen-wegvak-Briandlaan-Braille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82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