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Nota Grondprijsbeleid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413-1-Nota-Grondprijsbeleid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Nota Grondbeleid 2018 e.v.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507-1-Nota-Grondbeleid-2018-e-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57539-1-Startnotitie-verkoop-en-ontwikkeling-Koningstei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Verkoop kavel aan Mooie Nel BV en NK Vastgoed in de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16632-1-Verkoop-kavel-aan-Mooie-Nel-BV-en-NK-Vastgoed-in-de-Noordkop-Waarderpold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Aanpassen parkeernormen op basis van reëel autobezit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7877-1-Aanpassen-parkeernormen-op-basis-van-reeel-autobezit-in-Haarle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Verklaring van geen bedenkingen in verband met het verlenen ontwerp-omgevingsvergunning Schalkwijkerstraat Vijfhuizerstraat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9977-1-Verklaring-van-geen-bedenkingen-in-verband-met-het-verlenen-ontwerp-omgevingsvergunning-Schalkwijkerstraat-Vijfhuizerstraa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Domus(Plus): passende opvang voor meest kwetsbare groep inwoners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64969-1-Domus-Plus-passende-opvang-voor-meest-kwetsbare-groep-inwoner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Wijzigingsbesluit Gemeenschappelijke regeling Werkvoorzieningsschap Zuid-Kennemerland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0944-1-Wijzigingsbesluit-Gemeenschappelijke-regeling-Werkvoorzieningsschap-Zuid-Kennemer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Verklaring van geen bedenkingen in verband met het verlenen ontwerp-omgevingsvergunning Schalkwijkerstraat Vijfhuizerstraat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9977-1-Verklaring-van-geen-bedenkingen-in-verband-met-het-verlenen-ontwerp-omgevingsvergunning-Schalkwijkerstraat-Vijfhuizer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Domus(Plus): passende opvang voor meest kwetsbare groep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64969-1-Domus-Plus-passende-opvang-voor-meest-kwetsbare-groep-inwon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Het herbenoemen van leden van de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50918-1-Het-herbenoemen-van-leden-van-de-commissie-voor-bezwaarschrif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Uitvoeringsprogramma Structuurvisie Openbare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8603-1-Uitvoeringsprogramma-Structuurvisie-Openbare-Ruimte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Aanpassen parkeernormen op basis van reëel autobezit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7877-1-Aanpassen-parkeernormen-op-basis-van-reeel-autobezit-in-Haarl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Raadsstuk Rapport RKC-onderzoek Leren Waarderen - Vergroten van de evalueerbaarheid van welzijnssubsidies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Raadsstuk-Rapport-RKC-onderzoek-Leren-Waarderen-Vergroten-van-de-evalueerbaarheid-van-welzijnssubsid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Vaststelling normenkader financiële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1-Vaststelling-normenkader-financiele-rechtmatigheid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Bijlage 1 Normenkader financiële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2-Bijlage-1-Normenkader-financiele-rechtmatighei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Decemberrapportage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02709-1-Decemberrapportage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Actualisering Archiefverordening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66139-1-Actualisering-Archiefverordening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5e wijziging Gemeenschappelijke regeling Cocensus 2015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62521-1-5e-wijziging-Gemeenschappelijke-regeling-Cocensus-2015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Derde wijziging Gemeenschappelijke Regeling VRK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01631-1-Derde-wijziging-Gemeenschappelijke-Regeling-VR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Eerste begrotingswijziging 2018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35387-1-Eerste-begrotingswijziging-2018-Omgevingsdienst-IJmond-Zienswijze-raa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Nota kaders en instrumenten sociale huur en middensegment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73161-1-Nota-kaders-en-instrumenten-sociale-huur-en-middensegmen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notitie Hoogbouwprincipes, kansen voor hoogbouw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10378-1-Vaststellen-notitie-Hoogbouwprincipes-kansen-voor-hoogbouw-in-Haarlem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Vaststellen Raadsjaaragenda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90392-Vaststellen-Raadsjaaragenda-2019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Tweede wijziging Gemeenschappelijke Regeling (GR) Schoolverzuim en Voortijdig Schoolverlaten regio "West-Kennemrland"(Zuid-1. kennemerland en IJmond)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7126-1-Tweede-wijziging-Gemeenschappelijke-Regeling-GR-Schoolverzuim-en-Voortijdig-Schoolverlaten-regio-West-Kennemrland-Zuid-1-kennemerland-en-IJmond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Instandhouding openbaar voortgezet gymnasiaal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48990-1-Instandhouding-openbaar-voortgezet-gymnasiaal-onderwijs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Realisatie Instandhouding openbaar voortgezet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64338-1-Realisatie-Instandhouding-openbaar-voortgezet-onderwijs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Realisatie Instandhouding openbaar primair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67436-1-Realisatie-Instandhouding-openbaar-primair-onderwijs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Wijzigingsbesluit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0944-1-Wijzigingsbesluit-Gemeenschappelijke-regeling-Werkvoorzieningsschap-Zuid-Kennemer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Raadsstuk Integraal Veiligheids- en Handhavingsbeleid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4461-1-Raadsstuk-Integraal-Veiligheids-en-Handhavingsbeleid-2019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Beschikbaar stellen extra krediet voor kademuur en herinrichting Spaarne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3633-1-Beschikbaar-stellen-extra-krediet-voor-kademuur-en-herinrichting-Spaarn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57539-1-Startnotitie-verkoop-en-ontwikkeling-Koningst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Verkoop kavel aan Mooie Nel BV en NK Vastgoed in de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16632-1-Verkoop-kavel-aan-Mooie-Nel-BV-en-NK-Vastgoed-in-de-Noordkop-Waarderpold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3" meta:character-count="3397" meta:non-whitespace-character-count="3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